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36667A">
      <w:pPr>
        <w:rPr>
          <w:rFonts w:eastAsia="华文行楷"/>
          <w:sz w:val="44"/>
        </w:rPr>
      </w:pPr>
    </w:p>
    <w:p w14:paraId="2E84EA1C">
      <w:pPr>
        <w:jc w:val="center"/>
        <w:rPr>
          <w:sz w:val="32"/>
        </w:rPr>
      </w:pPr>
      <w:r>
        <w:rPr>
          <w:rFonts w:hint="eastAsia" w:eastAsia="黑体"/>
          <w:b/>
          <w:bCs/>
          <w:sz w:val="44"/>
          <w:szCs w:val="44"/>
        </w:rPr>
        <w:t>重庆海关技术中心202</w:t>
      </w:r>
      <w:r>
        <w:rPr>
          <w:rFonts w:eastAsia="黑体"/>
          <w:b/>
          <w:bCs/>
          <w:sz w:val="44"/>
          <w:szCs w:val="44"/>
        </w:rPr>
        <w:t>6</w:t>
      </w:r>
      <w:r>
        <w:rPr>
          <w:rFonts w:hint="eastAsia" w:eastAsia="黑体"/>
          <w:b/>
          <w:bCs/>
          <w:sz w:val="44"/>
          <w:szCs w:val="44"/>
        </w:rPr>
        <w:t>年第一批固体废物属性鉴别服务采购项目</w:t>
      </w:r>
    </w:p>
    <w:p w14:paraId="19FED197">
      <w:pPr>
        <w:jc w:val="right"/>
        <w:rPr>
          <w:sz w:val="32"/>
        </w:rPr>
      </w:pPr>
    </w:p>
    <w:p w14:paraId="38E370B3">
      <w:pPr>
        <w:jc w:val="center"/>
        <w:rPr>
          <w:b/>
          <w:sz w:val="82"/>
        </w:rPr>
      </w:pPr>
    </w:p>
    <w:p w14:paraId="07C0F90D">
      <w:pPr>
        <w:jc w:val="center"/>
        <w:rPr>
          <w:b/>
          <w:sz w:val="82"/>
        </w:rPr>
      </w:pPr>
      <w:r>
        <w:rPr>
          <w:rFonts w:hint="eastAsia"/>
          <w:b/>
          <w:sz w:val="82"/>
        </w:rPr>
        <w:t>征求报价文件</w:t>
      </w:r>
      <w:r>
        <w:rPr>
          <w:b/>
          <w:sz w:val="82"/>
        </w:rPr>
        <w:t xml:space="preserve"> </w:t>
      </w:r>
    </w:p>
    <w:p w14:paraId="5DE5CEB2">
      <w:pPr>
        <w:jc w:val="center"/>
        <w:rPr>
          <w:sz w:val="30"/>
        </w:rPr>
      </w:pPr>
      <w:r>
        <w:rPr>
          <w:sz w:val="30"/>
        </w:rPr>
        <w:t xml:space="preserve"> </w:t>
      </w:r>
    </w:p>
    <w:p w14:paraId="4AA5FD46">
      <w:pPr>
        <w:rPr>
          <w:sz w:val="30"/>
        </w:rPr>
      </w:pPr>
    </w:p>
    <w:p w14:paraId="0F8BE1F5">
      <w:pPr>
        <w:rPr>
          <w:sz w:val="30"/>
        </w:rPr>
      </w:pPr>
    </w:p>
    <w:p w14:paraId="58A092CC">
      <w:pPr>
        <w:jc w:val="center"/>
        <w:rPr>
          <w:b/>
          <w:sz w:val="30"/>
        </w:rPr>
      </w:pPr>
      <w:r>
        <w:rPr>
          <w:rFonts w:hint="eastAsia"/>
          <w:b/>
          <w:sz w:val="30"/>
        </w:rPr>
        <w:t>采购人：</w:t>
      </w:r>
      <w:r>
        <w:rPr>
          <w:rFonts w:hint="eastAsia"/>
          <w:b/>
          <w:sz w:val="32"/>
        </w:rPr>
        <w:t>重庆海关技术中心</w:t>
      </w:r>
    </w:p>
    <w:p w14:paraId="6F980681">
      <w:pPr>
        <w:rPr>
          <w:b/>
          <w:sz w:val="30"/>
          <w:u w:val="single"/>
        </w:rPr>
      </w:pPr>
    </w:p>
    <w:p w14:paraId="0D7E53FF">
      <w:pPr>
        <w:rPr>
          <w:b/>
          <w:sz w:val="30"/>
          <w:u w:val="single"/>
        </w:rPr>
      </w:pPr>
    </w:p>
    <w:p w14:paraId="1D3F3D44">
      <w:pPr>
        <w:rPr>
          <w:b/>
          <w:sz w:val="30"/>
        </w:rPr>
      </w:pPr>
    </w:p>
    <w:p w14:paraId="27F8B6C6">
      <w:pPr>
        <w:rPr>
          <w:b/>
          <w:sz w:val="30"/>
          <w:u w:val="single"/>
        </w:rPr>
      </w:pPr>
    </w:p>
    <w:p w14:paraId="4D6EE07A">
      <w:pPr>
        <w:jc w:val="center"/>
        <w:rPr>
          <w:sz w:val="32"/>
        </w:rPr>
      </w:pPr>
      <w:r>
        <w:rPr>
          <w:rFonts w:hint="eastAsia"/>
          <w:b/>
          <w:sz w:val="30"/>
        </w:rPr>
        <w:t>二○二</w:t>
      </w:r>
      <w:r>
        <w:rPr>
          <w:b/>
          <w:sz w:val="30"/>
        </w:rPr>
        <w:t>六</w:t>
      </w:r>
      <w:r>
        <w:rPr>
          <w:rFonts w:hint="eastAsia"/>
          <w:b/>
          <w:sz w:val="30"/>
        </w:rPr>
        <w:t>年四月</w:t>
      </w:r>
    </w:p>
    <w:p w14:paraId="21C6FC8A">
      <w:pPr>
        <w:ind w:firstLine="1260"/>
      </w:pPr>
    </w:p>
    <w:p w14:paraId="34FB28D9">
      <w:pPr>
        <w:ind w:firstLine="1260"/>
      </w:pPr>
    </w:p>
    <w:p w14:paraId="36163872">
      <w:pPr>
        <w:ind w:firstLine="1260"/>
      </w:pPr>
    </w:p>
    <w:p w14:paraId="1F7D6915">
      <w:pPr>
        <w:ind w:firstLine="1260"/>
      </w:pPr>
    </w:p>
    <w:p w14:paraId="767F2B3E"/>
    <w:p w14:paraId="533D4B37">
      <w:pPr>
        <w:ind w:firstLine="1260"/>
        <w:jc w:val="center"/>
        <w:rPr>
          <w:b/>
          <w:bCs/>
          <w:sz w:val="44"/>
        </w:rPr>
      </w:pPr>
    </w:p>
    <w:p w14:paraId="559306C4">
      <w:pPr>
        <w:jc w:val="center"/>
        <w:rPr>
          <w:rFonts w:eastAsia="黑体"/>
          <w:sz w:val="40"/>
        </w:rPr>
      </w:pPr>
      <w:r>
        <w:rPr>
          <w:b/>
          <w:bCs/>
          <w:sz w:val="44"/>
        </w:rPr>
        <w:br w:type="page"/>
      </w:r>
      <w:r>
        <w:rPr>
          <w:rFonts w:hint="eastAsia" w:eastAsia="黑体"/>
          <w:sz w:val="40"/>
        </w:rPr>
        <w:t>目</w:t>
      </w:r>
      <w:r>
        <w:rPr>
          <w:rFonts w:eastAsia="黑体"/>
          <w:sz w:val="40"/>
        </w:rPr>
        <w:t xml:space="preserve"> </w:t>
      </w:r>
      <w:r>
        <w:rPr>
          <w:rFonts w:hint="eastAsia" w:eastAsia="黑体"/>
          <w:sz w:val="40"/>
        </w:rPr>
        <w:t>录</w:t>
      </w:r>
    </w:p>
    <w:p w14:paraId="50475112">
      <w:pPr>
        <w:pStyle w:val="2"/>
        <w:rPr>
          <w:rFonts w:hint="eastAsia"/>
        </w:rPr>
      </w:pPr>
    </w:p>
    <w:p w14:paraId="6C4DCBF0">
      <w:pPr>
        <w:pStyle w:val="38"/>
        <w:tabs>
          <w:tab w:val="right" w:leader="dot" w:pos="9118"/>
        </w:tabs>
        <w:spacing w:line="360" w:lineRule="auto"/>
        <w:rPr>
          <w:rFonts w:hint="eastAsia" w:asciiTheme="minorEastAsia" w:hAnsiTheme="minorEastAsia" w:eastAsiaTheme="minorEastAsia" w:cstheme="minorBidi"/>
          <w:sz w:val="30"/>
          <w:szCs w:val="30"/>
        </w:rPr>
      </w:pPr>
      <w:r>
        <w:rPr>
          <w:rFonts w:asciiTheme="minorEastAsia" w:hAnsiTheme="minorEastAsia" w:eastAsiaTheme="minorEastAsia"/>
          <w:sz w:val="30"/>
          <w:szCs w:val="30"/>
        </w:rPr>
        <w:fldChar w:fldCharType="begin"/>
      </w:r>
      <w:r>
        <w:rPr>
          <w:rFonts w:asciiTheme="minorEastAsia" w:hAnsiTheme="minorEastAsia" w:eastAsiaTheme="minorEastAsia"/>
          <w:sz w:val="30"/>
          <w:szCs w:val="30"/>
        </w:rPr>
        <w:instrText xml:space="preserve"> TOC \o "1-1" \h \z \u </w:instrText>
      </w:r>
      <w:r>
        <w:rPr>
          <w:rFonts w:asciiTheme="minorEastAsia" w:hAnsiTheme="minorEastAsia" w:eastAsiaTheme="minorEastAsia"/>
          <w:sz w:val="30"/>
          <w:szCs w:val="30"/>
        </w:rPr>
        <w:fldChar w:fldCharType="separate"/>
      </w:r>
      <w:r>
        <w:fldChar w:fldCharType="begin"/>
      </w:r>
      <w:r>
        <w:instrText xml:space="preserve"> HYPERLINK \l "_Toc151391544" </w:instrText>
      </w:r>
      <w:r>
        <w:fldChar w:fldCharType="separate"/>
      </w:r>
      <w:r>
        <w:rPr>
          <w:rStyle w:val="66"/>
          <w:rFonts w:hint="eastAsia" w:asciiTheme="minorEastAsia" w:hAnsiTheme="minorEastAsia" w:eastAsiaTheme="minorEastAsia"/>
          <w:b/>
          <w:color w:val="auto"/>
          <w:sz w:val="30"/>
          <w:szCs w:val="30"/>
        </w:rPr>
        <w:t>第一章</w:t>
      </w:r>
      <w:r>
        <w:rPr>
          <w:rStyle w:val="66"/>
          <w:rFonts w:asciiTheme="minorEastAsia" w:hAnsiTheme="minorEastAsia" w:eastAsiaTheme="minorEastAsia"/>
          <w:b/>
          <w:color w:val="auto"/>
          <w:sz w:val="30"/>
          <w:szCs w:val="30"/>
        </w:rPr>
        <w:t xml:space="preserve">  </w:t>
      </w:r>
      <w:r>
        <w:rPr>
          <w:rStyle w:val="66"/>
          <w:rFonts w:hint="eastAsia" w:asciiTheme="minorEastAsia" w:hAnsiTheme="minorEastAsia" w:eastAsiaTheme="minorEastAsia"/>
          <w:b/>
          <w:color w:val="auto"/>
          <w:sz w:val="30"/>
          <w:szCs w:val="30"/>
        </w:rPr>
        <w:t>征求报价通知</w:t>
      </w:r>
      <w:r>
        <w:rPr>
          <w:rFonts w:asciiTheme="minorEastAsia" w:hAnsiTheme="minorEastAsia" w:eastAsiaTheme="minorEastAsia"/>
          <w:sz w:val="30"/>
          <w:szCs w:val="30"/>
        </w:rPr>
        <w:tab/>
      </w:r>
      <w:r>
        <w:rPr>
          <w:rFonts w:asciiTheme="minorEastAsia" w:hAnsiTheme="minorEastAsia" w:eastAsiaTheme="minorEastAsia"/>
          <w:sz w:val="30"/>
          <w:szCs w:val="30"/>
        </w:rPr>
        <w:fldChar w:fldCharType="begin"/>
      </w:r>
      <w:r>
        <w:rPr>
          <w:rFonts w:asciiTheme="minorEastAsia" w:hAnsiTheme="minorEastAsia" w:eastAsiaTheme="minorEastAsia"/>
          <w:sz w:val="30"/>
          <w:szCs w:val="30"/>
        </w:rPr>
        <w:instrText xml:space="preserve"> PAGEREF _Toc151391544 \h </w:instrText>
      </w:r>
      <w:r>
        <w:rPr>
          <w:rFonts w:asciiTheme="minorEastAsia" w:hAnsiTheme="minorEastAsia" w:eastAsiaTheme="minorEastAsia"/>
          <w:sz w:val="30"/>
          <w:szCs w:val="30"/>
        </w:rPr>
        <w:fldChar w:fldCharType="separate"/>
      </w:r>
      <w:r>
        <w:rPr>
          <w:rFonts w:asciiTheme="minorEastAsia" w:hAnsiTheme="minorEastAsia" w:eastAsiaTheme="minorEastAsia"/>
          <w:sz w:val="30"/>
          <w:szCs w:val="30"/>
        </w:rPr>
        <w:t>2</w:t>
      </w:r>
      <w:r>
        <w:rPr>
          <w:rFonts w:asciiTheme="minorEastAsia" w:hAnsiTheme="minorEastAsia" w:eastAsiaTheme="minorEastAsia"/>
          <w:sz w:val="30"/>
          <w:szCs w:val="30"/>
        </w:rPr>
        <w:fldChar w:fldCharType="end"/>
      </w:r>
      <w:r>
        <w:rPr>
          <w:rFonts w:asciiTheme="minorEastAsia" w:hAnsiTheme="minorEastAsia" w:eastAsiaTheme="minorEastAsia"/>
          <w:sz w:val="30"/>
          <w:szCs w:val="30"/>
        </w:rPr>
        <w:fldChar w:fldCharType="end"/>
      </w:r>
    </w:p>
    <w:p w14:paraId="3E1B669F">
      <w:pPr>
        <w:pStyle w:val="38"/>
        <w:tabs>
          <w:tab w:val="right" w:leader="dot" w:pos="9118"/>
        </w:tabs>
        <w:spacing w:line="360" w:lineRule="auto"/>
        <w:rPr>
          <w:rFonts w:hint="eastAsia" w:asciiTheme="minorEastAsia" w:hAnsiTheme="minorEastAsia" w:eastAsiaTheme="minorEastAsia" w:cstheme="minorBidi"/>
          <w:sz w:val="30"/>
          <w:szCs w:val="30"/>
        </w:rPr>
      </w:pPr>
      <w:r>
        <w:fldChar w:fldCharType="begin"/>
      </w:r>
      <w:r>
        <w:instrText xml:space="preserve"> HYPERLINK \l "_Toc151391545" </w:instrText>
      </w:r>
      <w:r>
        <w:fldChar w:fldCharType="separate"/>
      </w:r>
      <w:r>
        <w:rPr>
          <w:rStyle w:val="66"/>
          <w:rFonts w:hint="eastAsia" w:asciiTheme="minorEastAsia" w:hAnsiTheme="minorEastAsia" w:eastAsiaTheme="minorEastAsia"/>
          <w:b/>
          <w:color w:val="auto"/>
          <w:sz w:val="30"/>
          <w:szCs w:val="30"/>
        </w:rPr>
        <w:t>第二章</w:t>
      </w:r>
      <w:r>
        <w:rPr>
          <w:rStyle w:val="66"/>
          <w:rFonts w:asciiTheme="minorEastAsia" w:hAnsiTheme="minorEastAsia" w:eastAsiaTheme="minorEastAsia"/>
          <w:b/>
          <w:color w:val="auto"/>
          <w:sz w:val="30"/>
          <w:szCs w:val="30"/>
        </w:rPr>
        <w:t xml:space="preserve">  </w:t>
      </w:r>
      <w:r>
        <w:rPr>
          <w:rStyle w:val="66"/>
          <w:rFonts w:hint="eastAsia" w:asciiTheme="minorEastAsia" w:hAnsiTheme="minorEastAsia" w:eastAsiaTheme="minorEastAsia"/>
          <w:b/>
          <w:color w:val="auto"/>
          <w:sz w:val="30"/>
          <w:szCs w:val="30"/>
        </w:rPr>
        <w:t>征求报价须知</w:t>
      </w:r>
      <w:r>
        <w:rPr>
          <w:rFonts w:asciiTheme="minorEastAsia" w:hAnsiTheme="minorEastAsia" w:eastAsiaTheme="minorEastAsia"/>
          <w:sz w:val="30"/>
          <w:szCs w:val="30"/>
        </w:rPr>
        <w:tab/>
      </w:r>
      <w:r>
        <w:rPr>
          <w:rFonts w:asciiTheme="minorEastAsia" w:hAnsiTheme="minorEastAsia" w:eastAsiaTheme="minorEastAsia"/>
          <w:sz w:val="30"/>
          <w:szCs w:val="30"/>
        </w:rPr>
        <w:fldChar w:fldCharType="begin"/>
      </w:r>
      <w:r>
        <w:rPr>
          <w:rFonts w:asciiTheme="minorEastAsia" w:hAnsiTheme="minorEastAsia" w:eastAsiaTheme="minorEastAsia"/>
          <w:sz w:val="30"/>
          <w:szCs w:val="30"/>
        </w:rPr>
        <w:instrText xml:space="preserve"> PAGEREF _Toc151391545 \h </w:instrText>
      </w:r>
      <w:r>
        <w:rPr>
          <w:rFonts w:asciiTheme="minorEastAsia" w:hAnsiTheme="minorEastAsia" w:eastAsiaTheme="minorEastAsia"/>
          <w:sz w:val="30"/>
          <w:szCs w:val="30"/>
        </w:rPr>
        <w:fldChar w:fldCharType="separate"/>
      </w:r>
      <w:r>
        <w:rPr>
          <w:rFonts w:asciiTheme="minorEastAsia" w:hAnsiTheme="minorEastAsia" w:eastAsiaTheme="minorEastAsia"/>
          <w:sz w:val="30"/>
          <w:szCs w:val="30"/>
        </w:rPr>
        <w:t>4</w:t>
      </w:r>
      <w:r>
        <w:rPr>
          <w:rFonts w:asciiTheme="minorEastAsia" w:hAnsiTheme="minorEastAsia" w:eastAsiaTheme="minorEastAsia"/>
          <w:sz w:val="30"/>
          <w:szCs w:val="30"/>
        </w:rPr>
        <w:fldChar w:fldCharType="end"/>
      </w:r>
      <w:r>
        <w:rPr>
          <w:rFonts w:asciiTheme="minorEastAsia" w:hAnsiTheme="minorEastAsia" w:eastAsiaTheme="minorEastAsia"/>
          <w:sz w:val="30"/>
          <w:szCs w:val="30"/>
        </w:rPr>
        <w:fldChar w:fldCharType="end"/>
      </w:r>
    </w:p>
    <w:p w14:paraId="74CCBB6D">
      <w:pPr>
        <w:pStyle w:val="38"/>
        <w:tabs>
          <w:tab w:val="right" w:leader="dot" w:pos="9118"/>
        </w:tabs>
        <w:spacing w:line="360" w:lineRule="auto"/>
        <w:rPr>
          <w:rFonts w:hint="eastAsia" w:asciiTheme="minorEastAsia" w:hAnsiTheme="minorEastAsia" w:eastAsiaTheme="minorEastAsia" w:cstheme="minorBidi"/>
          <w:sz w:val="30"/>
          <w:szCs w:val="30"/>
        </w:rPr>
      </w:pPr>
      <w:r>
        <w:fldChar w:fldCharType="begin"/>
      </w:r>
      <w:r>
        <w:instrText xml:space="preserve"> HYPERLINK \l "_Toc151391546" </w:instrText>
      </w:r>
      <w:r>
        <w:fldChar w:fldCharType="separate"/>
      </w:r>
      <w:r>
        <w:rPr>
          <w:rStyle w:val="66"/>
          <w:rFonts w:hint="eastAsia" w:asciiTheme="minorEastAsia" w:hAnsiTheme="minorEastAsia" w:eastAsiaTheme="minorEastAsia"/>
          <w:b/>
          <w:color w:val="auto"/>
          <w:sz w:val="30"/>
          <w:szCs w:val="30"/>
        </w:rPr>
        <w:t>第三章</w:t>
      </w:r>
      <w:r>
        <w:rPr>
          <w:rStyle w:val="66"/>
          <w:rFonts w:asciiTheme="minorEastAsia" w:hAnsiTheme="minorEastAsia" w:eastAsiaTheme="minorEastAsia"/>
          <w:b/>
          <w:color w:val="auto"/>
          <w:sz w:val="30"/>
          <w:szCs w:val="30"/>
        </w:rPr>
        <w:t xml:space="preserve"> </w:t>
      </w:r>
      <w:r>
        <w:rPr>
          <w:rStyle w:val="66"/>
          <w:rFonts w:hint="eastAsia" w:asciiTheme="minorEastAsia" w:hAnsiTheme="minorEastAsia" w:eastAsiaTheme="minorEastAsia"/>
          <w:b/>
          <w:color w:val="auto"/>
          <w:sz w:val="30"/>
          <w:szCs w:val="30"/>
        </w:rPr>
        <w:t xml:space="preserve"> 征求报价方法</w:t>
      </w:r>
      <w:r>
        <w:rPr>
          <w:rFonts w:asciiTheme="minorEastAsia" w:hAnsiTheme="minorEastAsia" w:eastAsiaTheme="minorEastAsia"/>
          <w:sz w:val="30"/>
          <w:szCs w:val="30"/>
        </w:rPr>
        <w:tab/>
      </w:r>
      <w:r>
        <w:rPr>
          <w:rFonts w:hint="eastAsia" w:asciiTheme="minorEastAsia" w:hAnsiTheme="minorEastAsia" w:eastAsiaTheme="minorEastAsia"/>
          <w:sz w:val="30"/>
          <w:szCs w:val="30"/>
        </w:rPr>
        <w:t>15</w:t>
      </w:r>
      <w:r>
        <w:rPr>
          <w:rFonts w:hint="eastAsia" w:asciiTheme="minorEastAsia" w:hAnsiTheme="minorEastAsia" w:eastAsiaTheme="minorEastAsia"/>
          <w:sz w:val="30"/>
          <w:szCs w:val="30"/>
        </w:rPr>
        <w:fldChar w:fldCharType="end"/>
      </w:r>
    </w:p>
    <w:p w14:paraId="13BD08E7">
      <w:pPr>
        <w:pStyle w:val="38"/>
        <w:tabs>
          <w:tab w:val="right" w:leader="dot" w:pos="9118"/>
        </w:tabs>
        <w:spacing w:line="360" w:lineRule="auto"/>
        <w:rPr>
          <w:rFonts w:hint="eastAsia" w:asciiTheme="minorEastAsia" w:hAnsiTheme="minorEastAsia" w:eastAsiaTheme="minorEastAsia" w:cstheme="minorBidi"/>
          <w:sz w:val="30"/>
          <w:szCs w:val="30"/>
        </w:rPr>
      </w:pPr>
      <w:r>
        <w:fldChar w:fldCharType="begin"/>
      </w:r>
      <w:r>
        <w:instrText xml:space="preserve"> HYPERLINK \l "_Toc151391547" </w:instrText>
      </w:r>
      <w:r>
        <w:fldChar w:fldCharType="separate"/>
      </w:r>
      <w:r>
        <w:rPr>
          <w:rStyle w:val="66"/>
          <w:rFonts w:hint="eastAsia" w:asciiTheme="minorEastAsia" w:hAnsiTheme="minorEastAsia" w:eastAsiaTheme="minorEastAsia"/>
          <w:b/>
          <w:color w:val="auto"/>
          <w:sz w:val="30"/>
          <w:szCs w:val="30"/>
        </w:rPr>
        <w:t>第四章</w:t>
      </w:r>
      <w:r>
        <w:rPr>
          <w:rStyle w:val="66"/>
          <w:rFonts w:asciiTheme="minorEastAsia" w:hAnsiTheme="minorEastAsia" w:eastAsiaTheme="minorEastAsia"/>
          <w:b/>
          <w:color w:val="auto"/>
          <w:sz w:val="30"/>
          <w:szCs w:val="30"/>
        </w:rPr>
        <w:t xml:space="preserve">  </w:t>
      </w:r>
      <w:r>
        <w:rPr>
          <w:rStyle w:val="66"/>
          <w:rFonts w:hint="eastAsia" w:asciiTheme="minorEastAsia" w:hAnsiTheme="minorEastAsia" w:eastAsiaTheme="minorEastAsia"/>
          <w:b/>
          <w:color w:val="auto"/>
          <w:sz w:val="30"/>
          <w:szCs w:val="30"/>
        </w:rPr>
        <w:t>合同条款（样本）</w:t>
      </w:r>
      <w:r>
        <w:rPr>
          <w:rFonts w:asciiTheme="minorEastAsia" w:hAnsiTheme="minorEastAsia" w:eastAsiaTheme="minorEastAsia"/>
          <w:sz w:val="30"/>
          <w:szCs w:val="30"/>
        </w:rPr>
        <w:tab/>
      </w:r>
      <w:r>
        <w:rPr>
          <w:rFonts w:hint="eastAsia" w:asciiTheme="minorEastAsia" w:hAnsiTheme="minorEastAsia" w:eastAsiaTheme="minorEastAsia"/>
          <w:sz w:val="30"/>
          <w:szCs w:val="30"/>
        </w:rPr>
        <w:t>18</w:t>
      </w:r>
      <w:r>
        <w:rPr>
          <w:rFonts w:hint="eastAsia" w:asciiTheme="minorEastAsia" w:hAnsiTheme="minorEastAsia" w:eastAsiaTheme="minorEastAsia"/>
          <w:sz w:val="30"/>
          <w:szCs w:val="30"/>
        </w:rPr>
        <w:fldChar w:fldCharType="end"/>
      </w:r>
    </w:p>
    <w:p w14:paraId="4C4DE25F">
      <w:pPr>
        <w:pStyle w:val="38"/>
        <w:tabs>
          <w:tab w:val="right" w:leader="dot" w:pos="9118"/>
        </w:tabs>
        <w:spacing w:line="360" w:lineRule="auto"/>
        <w:rPr>
          <w:rFonts w:hint="eastAsia" w:asciiTheme="minorEastAsia" w:hAnsiTheme="minorEastAsia" w:eastAsiaTheme="minorEastAsia" w:cstheme="minorBidi"/>
          <w:sz w:val="30"/>
          <w:szCs w:val="30"/>
        </w:rPr>
      </w:pPr>
      <w:r>
        <w:fldChar w:fldCharType="begin"/>
      </w:r>
      <w:r>
        <w:instrText xml:space="preserve"> HYPERLINK \l "_Toc151391548" </w:instrText>
      </w:r>
      <w:r>
        <w:fldChar w:fldCharType="separate"/>
      </w:r>
      <w:r>
        <w:rPr>
          <w:rStyle w:val="66"/>
          <w:rFonts w:hint="eastAsia" w:asciiTheme="minorEastAsia" w:hAnsiTheme="minorEastAsia" w:eastAsiaTheme="minorEastAsia"/>
          <w:b/>
          <w:color w:val="auto"/>
          <w:sz w:val="30"/>
          <w:szCs w:val="30"/>
        </w:rPr>
        <w:t>第五章</w:t>
      </w:r>
      <w:r>
        <w:rPr>
          <w:rStyle w:val="66"/>
          <w:rFonts w:asciiTheme="minorEastAsia" w:hAnsiTheme="minorEastAsia" w:eastAsiaTheme="minorEastAsia"/>
          <w:b/>
          <w:color w:val="auto"/>
          <w:sz w:val="30"/>
          <w:szCs w:val="30"/>
        </w:rPr>
        <w:t xml:space="preserve">  </w:t>
      </w:r>
      <w:r>
        <w:rPr>
          <w:rStyle w:val="66"/>
          <w:rFonts w:hint="eastAsia" w:asciiTheme="minorEastAsia" w:hAnsiTheme="minorEastAsia" w:eastAsiaTheme="minorEastAsia"/>
          <w:b/>
          <w:color w:val="auto"/>
          <w:sz w:val="30"/>
          <w:szCs w:val="30"/>
        </w:rPr>
        <w:t>项目需求书</w:t>
      </w:r>
      <w:r>
        <w:rPr>
          <w:rFonts w:asciiTheme="minorEastAsia" w:hAnsiTheme="minorEastAsia" w:eastAsiaTheme="minorEastAsia"/>
          <w:sz w:val="30"/>
          <w:szCs w:val="30"/>
        </w:rPr>
        <w:tab/>
      </w:r>
      <w:r>
        <w:rPr>
          <w:rFonts w:hint="eastAsia" w:asciiTheme="minorEastAsia" w:hAnsiTheme="minorEastAsia" w:eastAsiaTheme="minorEastAsia"/>
          <w:sz w:val="30"/>
          <w:szCs w:val="30"/>
        </w:rPr>
        <w:t>22</w:t>
      </w:r>
      <w:r>
        <w:rPr>
          <w:rFonts w:asciiTheme="minorEastAsia" w:hAnsiTheme="minorEastAsia" w:eastAsiaTheme="minorEastAsia"/>
          <w:sz w:val="30"/>
          <w:szCs w:val="30"/>
        </w:rPr>
        <w:fldChar w:fldCharType="end"/>
      </w:r>
    </w:p>
    <w:p w14:paraId="18FE1234">
      <w:pPr>
        <w:pStyle w:val="38"/>
        <w:tabs>
          <w:tab w:val="right" w:leader="dot" w:pos="9118"/>
        </w:tabs>
        <w:spacing w:line="360" w:lineRule="auto"/>
        <w:rPr>
          <w:rFonts w:hint="eastAsia" w:asciiTheme="minorEastAsia" w:hAnsiTheme="minorEastAsia" w:eastAsiaTheme="minorEastAsia" w:cstheme="minorBidi"/>
          <w:sz w:val="30"/>
          <w:szCs w:val="30"/>
        </w:rPr>
      </w:pPr>
      <w:r>
        <w:fldChar w:fldCharType="begin"/>
      </w:r>
      <w:r>
        <w:instrText xml:space="preserve"> HYPERLINK \l "_Toc151391550" </w:instrText>
      </w:r>
      <w:r>
        <w:fldChar w:fldCharType="separate"/>
      </w:r>
      <w:r>
        <w:rPr>
          <w:rStyle w:val="66"/>
          <w:rFonts w:hint="eastAsia" w:asciiTheme="minorEastAsia" w:hAnsiTheme="minorEastAsia" w:eastAsiaTheme="minorEastAsia"/>
          <w:b/>
          <w:color w:val="auto"/>
          <w:sz w:val="30"/>
          <w:szCs w:val="30"/>
        </w:rPr>
        <w:t>第六章</w:t>
      </w:r>
      <w:r>
        <w:rPr>
          <w:rStyle w:val="66"/>
          <w:rFonts w:asciiTheme="minorEastAsia" w:hAnsiTheme="minorEastAsia" w:eastAsiaTheme="minorEastAsia"/>
          <w:b/>
          <w:color w:val="auto"/>
          <w:sz w:val="30"/>
          <w:szCs w:val="30"/>
        </w:rPr>
        <w:t xml:space="preserve"> </w:t>
      </w:r>
      <w:r>
        <w:rPr>
          <w:rStyle w:val="66"/>
          <w:rFonts w:hint="eastAsia" w:asciiTheme="minorEastAsia" w:hAnsiTheme="minorEastAsia" w:eastAsiaTheme="minorEastAsia"/>
          <w:b/>
          <w:color w:val="auto"/>
          <w:sz w:val="30"/>
          <w:szCs w:val="30"/>
        </w:rPr>
        <w:t xml:space="preserve"> 响应文件格式</w:t>
      </w:r>
      <w:r>
        <w:rPr>
          <w:rFonts w:asciiTheme="minorEastAsia" w:hAnsiTheme="minorEastAsia" w:eastAsiaTheme="minorEastAsia"/>
          <w:sz w:val="30"/>
          <w:szCs w:val="30"/>
        </w:rPr>
        <w:tab/>
      </w:r>
      <w:r>
        <w:rPr>
          <w:rFonts w:hint="eastAsia" w:asciiTheme="minorEastAsia" w:hAnsiTheme="minorEastAsia" w:eastAsiaTheme="minorEastAsia"/>
          <w:sz w:val="30"/>
          <w:szCs w:val="30"/>
        </w:rPr>
        <w:t>24</w:t>
      </w:r>
      <w:r>
        <w:rPr>
          <w:rFonts w:hint="eastAsia" w:asciiTheme="minorEastAsia" w:hAnsiTheme="minorEastAsia" w:eastAsiaTheme="minorEastAsia"/>
          <w:sz w:val="30"/>
          <w:szCs w:val="30"/>
        </w:rPr>
        <w:fldChar w:fldCharType="end"/>
      </w:r>
    </w:p>
    <w:p w14:paraId="49A096A8">
      <w:pPr>
        <w:spacing w:line="360" w:lineRule="auto"/>
        <w:rPr>
          <w:rFonts w:eastAsiaTheme="minorEastAsia"/>
          <w:sz w:val="30"/>
          <w:szCs w:val="30"/>
        </w:rPr>
      </w:pPr>
      <w:r>
        <w:rPr>
          <w:rFonts w:asciiTheme="minorEastAsia" w:hAnsiTheme="minorEastAsia" w:eastAsiaTheme="minorEastAsia"/>
          <w:sz w:val="30"/>
          <w:szCs w:val="30"/>
        </w:rPr>
        <w:fldChar w:fldCharType="end"/>
      </w:r>
    </w:p>
    <w:p w14:paraId="67BA30F5">
      <w:pPr>
        <w:ind w:left="1080"/>
        <w:rPr>
          <w:rFonts w:eastAsia="仿宋_GB2312"/>
          <w:sz w:val="28"/>
        </w:rPr>
      </w:pPr>
    </w:p>
    <w:p w14:paraId="60F82C46">
      <w:pPr>
        <w:jc w:val="center"/>
        <w:rPr>
          <w:rFonts w:eastAsia="黑体"/>
          <w:sz w:val="24"/>
        </w:rPr>
      </w:pPr>
    </w:p>
    <w:p w14:paraId="279139C7">
      <w:pPr>
        <w:jc w:val="center"/>
        <w:rPr>
          <w:rFonts w:eastAsia="黑体"/>
          <w:sz w:val="24"/>
        </w:rPr>
      </w:pPr>
    </w:p>
    <w:p w14:paraId="46CC3A22">
      <w:pPr>
        <w:jc w:val="center"/>
        <w:rPr>
          <w:rFonts w:eastAsia="黑体"/>
          <w:sz w:val="24"/>
        </w:rPr>
      </w:pPr>
    </w:p>
    <w:p w14:paraId="3677AF17">
      <w:pPr>
        <w:jc w:val="center"/>
        <w:rPr>
          <w:rFonts w:eastAsia="黑体"/>
          <w:sz w:val="24"/>
        </w:rPr>
      </w:pPr>
    </w:p>
    <w:p w14:paraId="64B9F0CF">
      <w:pPr>
        <w:jc w:val="center"/>
        <w:rPr>
          <w:rFonts w:eastAsia="黑体"/>
          <w:sz w:val="24"/>
        </w:rPr>
      </w:pPr>
    </w:p>
    <w:p w14:paraId="5507A271">
      <w:pPr>
        <w:jc w:val="center"/>
        <w:rPr>
          <w:rFonts w:eastAsia="黑体"/>
          <w:sz w:val="24"/>
        </w:rPr>
      </w:pPr>
    </w:p>
    <w:p w14:paraId="0F65A113">
      <w:pPr>
        <w:rPr>
          <w:rFonts w:eastAsia="黑体"/>
          <w:sz w:val="24"/>
        </w:rPr>
        <w:sectPr>
          <w:headerReference r:id="rId3" w:type="first"/>
          <w:footerReference r:id="rId4" w:type="default"/>
          <w:footerReference r:id="rId5" w:type="even"/>
          <w:type w:val="nextColumn"/>
          <w:pgSz w:w="11906" w:h="16838"/>
          <w:pgMar w:top="1247" w:right="1247" w:bottom="1247" w:left="1531" w:header="851" w:footer="992" w:gutter="0"/>
          <w:pgNumType w:start="0"/>
          <w:cols w:space="425" w:num="1"/>
          <w:titlePg/>
          <w:docGrid w:type="lines" w:linePitch="312" w:charSpace="0"/>
        </w:sectPr>
      </w:pPr>
    </w:p>
    <w:p w14:paraId="30850868">
      <w:pPr>
        <w:widowControl/>
        <w:jc w:val="center"/>
        <w:outlineLvl w:val="0"/>
        <w:rPr>
          <w:rFonts w:eastAsiaTheme="minorEastAsia"/>
          <w:b/>
          <w:sz w:val="44"/>
          <w:szCs w:val="44"/>
        </w:rPr>
      </w:pPr>
      <w:bookmarkStart w:id="0" w:name="_Toc505867272"/>
      <w:bookmarkStart w:id="1" w:name="_Toc151391544"/>
      <w:r>
        <w:rPr>
          <w:rFonts w:hint="eastAsia" w:eastAsiaTheme="minorEastAsia"/>
          <w:b/>
          <w:sz w:val="44"/>
          <w:szCs w:val="44"/>
        </w:rPr>
        <w:t>第一章</w:t>
      </w:r>
      <w:r>
        <w:rPr>
          <w:rFonts w:eastAsiaTheme="minorEastAsia"/>
          <w:b/>
          <w:sz w:val="44"/>
          <w:szCs w:val="44"/>
        </w:rPr>
        <w:t xml:space="preserve">  </w:t>
      </w:r>
      <w:bookmarkEnd w:id="0"/>
      <w:r>
        <w:rPr>
          <w:rFonts w:hint="eastAsia" w:eastAsiaTheme="minorEastAsia"/>
          <w:b/>
          <w:sz w:val="44"/>
          <w:szCs w:val="44"/>
        </w:rPr>
        <w:t>征求报价</w:t>
      </w:r>
      <w:bookmarkEnd w:id="1"/>
      <w:r>
        <w:rPr>
          <w:rFonts w:hint="eastAsia" w:eastAsiaTheme="minorEastAsia"/>
          <w:b/>
          <w:sz w:val="44"/>
          <w:szCs w:val="44"/>
        </w:rPr>
        <w:t>通知</w:t>
      </w:r>
      <w:r>
        <w:rPr>
          <w:rFonts w:eastAsiaTheme="minorEastAsia"/>
          <w:b/>
          <w:sz w:val="44"/>
          <w:szCs w:val="44"/>
        </w:rPr>
        <w:t xml:space="preserve"> </w:t>
      </w:r>
    </w:p>
    <w:p w14:paraId="706728AD">
      <w:pPr>
        <w:spacing w:line="440" w:lineRule="exact"/>
        <w:rPr>
          <w:sz w:val="30"/>
          <w:szCs w:val="30"/>
        </w:rPr>
      </w:pPr>
    </w:p>
    <w:p w14:paraId="46E56071">
      <w:pPr>
        <w:pStyle w:val="103"/>
      </w:pPr>
      <w:r>
        <w:rPr>
          <w:rFonts w:hint="eastAsia"/>
        </w:rPr>
        <w:t>一、项目基本情况</w:t>
      </w:r>
    </w:p>
    <w:p w14:paraId="327CBE19">
      <w:pPr>
        <w:pStyle w:val="103"/>
        <w:ind w:firstLine="480"/>
        <w:rPr>
          <w:b w:val="0"/>
        </w:rPr>
      </w:pPr>
      <w:r>
        <w:rPr>
          <w:rFonts w:hint="eastAsia"/>
          <w:b w:val="0"/>
        </w:rPr>
        <w:t>项目名称：重庆海关技术中心2026年第一批固体废物属性鉴别服务采购项目；</w:t>
      </w:r>
    </w:p>
    <w:p w14:paraId="23ECC8A0">
      <w:pPr>
        <w:pStyle w:val="103"/>
        <w:ind w:firstLine="480"/>
        <w:rPr>
          <w:b w:val="0"/>
        </w:rPr>
      </w:pPr>
      <w:r>
        <w:rPr>
          <w:rFonts w:hint="eastAsia"/>
          <w:b w:val="0"/>
        </w:rPr>
        <w:t>预算金额：88</w:t>
      </w:r>
      <w:r>
        <w:rPr>
          <w:b w:val="0"/>
        </w:rPr>
        <w:t>000</w:t>
      </w:r>
      <w:r>
        <w:rPr>
          <w:rFonts w:hint="eastAsia"/>
          <w:b w:val="0"/>
        </w:rPr>
        <w:t>元。</w:t>
      </w:r>
    </w:p>
    <w:p w14:paraId="17D0970B">
      <w:pPr>
        <w:pStyle w:val="328"/>
        <w:ind w:firstLine="480" w:firstLineChars="200"/>
        <w:rPr>
          <w:sz w:val="24"/>
        </w:rPr>
      </w:pPr>
      <w:r>
        <w:rPr>
          <w:rFonts w:hint="eastAsia"/>
          <w:sz w:val="24"/>
        </w:rPr>
        <w:t>项目需求：技术中心</w:t>
      </w:r>
      <w:r>
        <w:rPr>
          <w:sz w:val="24"/>
        </w:rPr>
        <w:t>202</w:t>
      </w:r>
      <w:r>
        <w:rPr>
          <w:rFonts w:hint="eastAsia"/>
          <w:sz w:val="24"/>
        </w:rPr>
        <w:t>6年第一批固体废物属性鉴别服务，具体要求详见第五章</w:t>
      </w:r>
      <w:r>
        <w:rPr>
          <w:sz w:val="24"/>
        </w:rPr>
        <w:t>“</w:t>
      </w:r>
      <w:r>
        <w:rPr>
          <w:rFonts w:hint="eastAsia"/>
          <w:sz w:val="24"/>
        </w:rPr>
        <w:t>项目需求书</w:t>
      </w:r>
      <w:r>
        <w:rPr>
          <w:sz w:val="24"/>
        </w:rPr>
        <w:t>”</w:t>
      </w:r>
      <w:r>
        <w:rPr>
          <w:rFonts w:hint="eastAsia"/>
          <w:sz w:val="24"/>
        </w:rPr>
        <w:t>。</w:t>
      </w:r>
    </w:p>
    <w:p w14:paraId="7C24A6DB">
      <w:pPr>
        <w:spacing w:line="360" w:lineRule="auto"/>
        <w:ind w:firstLine="480" w:firstLineChars="200"/>
        <w:rPr>
          <w:sz w:val="24"/>
        </w:rPr>
      </w:pPr>
      <w:r>
        <w:rPr>
          <w:rFonts w:hint="eastAsia"/>
          <w:sz w:val="24"/>
        </w:rPr>
        <w:t>合同履约期限：详见第五章</w:t>
      </w:r>
      <w:r>
        <w:rPr>
          <w:sz w:val="24"/>
        </w:rPr>
        <w:t>“</w:t>
      </w:r>
      <w:r>
        <w:rPr>
          <w:rFonts w:hint="eastAsia"/>
          <w:sz w:val="24"/>
        </w:rPr>
        <w:t>项目需求书</w:t>
      </w:r>
      <w:r>
        <w:rPr>
          <w:sz w:val="24"/>
        </w:rPr>
        <w:t>”</w:t>
      </w:r>
      <w:r>
        <w:rPr>
          <w:rFonts w:hint="eastAsia"/>
          <w:sz w:val="24"/>
        </w:rPr>
        <w:t>。</w:t>
      </w:r>
    </w:p>
    <w:p w14:paraId="77465141">
      <w:pPr>
        <w:spacing w:line="360" w:lineRule="auto"/>
        <w:ind w:firstLine="480" w:firstLineChars="200"/>
        <w:rPr>
          <w:sz w:val="24"/>
        </w:rPr>
      </w:pPr>
      <w:r>
        <w:rPr>
          <w:rFonts w:hint="eastAsia"/>
          <w:sz w:val="24"/>
        </w:rPr>
        <w:t>本项目不接受联合体投标。</w:t>
      </w:r>
    </w:p>
    <w:p w14:paraId="7D624888">
      <w:pPr>
        <w:pStyle w:val="103"/>
      </w:pPr>
      <w:r>
        <w:rPr>
          <w:rFonts w:hint="eastAsia"/>
        </w:rPr>
        <w:t>二、★供应商资格要求</w:t>
      </w:r>
    </w:p>
    <w:p w14:paraId="74F9B34A">
      <w:pPr>
        <w:spacing w:line="360" w:lineRule="auto"/>
        <w:ind w:firstLine="480" w:firstLineChars="200"/>
        <w:rPr>
          <w:sz w:val="24"/>
        </w:rPr>
      </w:pPr>
      <w:r>
        <w:rPr>
          <w:sz w:val="24"/>
        </w:rPr>
        <w:t>1</w:t>
      </w:r>
      <w:r>
        <w:rPr>
          <w:rFonts w:hint="eastAsia"/>
          <w:sz w:val="24"/>
        </w:rPr>
        <w:t>、满足《中华人民共和国政府采购法》第二十二条规定；</w:t>
      </w:r>
    </w:p>
    <w:p w14:paraId="44BF673D">
      <w:pPr>
        <w:pStyle w:val="2"/>
        <w:ind w:firstLine="420"/>
        <w:rPr>
          <w:rFonts w:hint="eastAsia"/>
        </w:rPr>
      </w:pPr>
      <w:r>
        <w:rPr>
          <w:rFonts w:hint="eastAsia"/>
        </w:rPr>
        <w:t>2、特定资</w:t>
      </w:r>
      <w:r>
        <w:rPr>
          <w:rFonts w:hint="eastAsia"/>
          <w:highlight w:val="none"/>
        </w:rPr>
        <w:t>格条件：</w:t>
      </w:r>
      <w:r>
        <w:rPr>
          <w:rFonts w:hint="eastAsia" w:asciiTheme="minorEastAsia" w:hAnsiTheme="minorEastAsia" w:eastAsiaTheme="minorEastAsia"/>
          <w:szCs w:val="21"/>
          <w:highlight w:val="none"/>
        </w:rPr>
        <w:t>属于《关于推荐固体废物属性鉴别机构的通知》（环土壤函[2017]287号 ）推荐机构或具备</w:t>
      </w:r>
      <w:r>
        <w:rPr>
          <w:rFonts w:hint="eastAsia" w:asciiTheme="minorEastAsia" w:hAnsiTheme="minorEastAsia" w:eastAsiaTheme="minorEastAsia"/>
          <w:b w:val="0"/>
          <w:szCs w:val="21"/>
          <w:highlight w:val="none"/>
        </w:rPr>
        <w:t>中国合格评定国家委员会授予的固废鉴别资质</w:t>
      </w:r>
      <w:r>
        <w:rPr>
          <w:rFonts w:hint="eastAsia" w:asciiTheme="minorEastAsia" w:hAnsiTheme="minorEastAsia" w:eastAsiaTheme="minorEastAsia"/>
          <w:bCs w:val="0"/>
          <w:szCs w:val="21"/>
          <w:highlight w:val="none"/>
        </w:rPr>
        <w:t>，提供相关佐证材料并加盖投标人公章；</w:t>
      </w:r>
    </w:p>
    <w:p w14:paraId="73A4D1D4">
      <w:pPr>
        <w:spacing w:line="360" w:lineRule="auto"/>
        <w:ind w:firstLine="480" w:firstLineChars="200"/>
        <w:rPr>
          <w:sz w:val="24"/>
        </w:rPr>
      </w:pPr>
      <w:r>
        <w:rPr>
          <w:rFonts w:hint="eastAsia"/>
          <w:sz w:val="24"/>
        </w:rPr>
        <w:t>3、落实政府采购政策需满足的资格要求：落实中小微企业、监狱企业、残疾人福利性单位采购优惠政策；</w:t>
      </w:r>
    </w:p>
    <w:p w14:paraId="501018CD">
      <w:pPr>
        <w:spacing w:line="360" w:lineRule="auto"/>
        <w:ind w:firstLine="480" w:firstLineChars="200"/>
        <w:rPr>
          <w:sz w:val="24"/>
        </w:rPr>
      </w:pPr>
      <w:r>
        <w:rPr>
          <w:rFonts w:hint="eastAsia"/>
          <w:sz w:val="24"/>
        </w:rPr>
        <w:t>4、征求报价日通过</w:t>
      </w:r>
      <w:r>
        <w:rPr>
          <w:sz w:val="24"/>
        </w:rPr>
        <w:t>“</w:t>
      </w:r>
      <w:r>
        <w:rPr>
          <w:rFonts w:hint="eastAsia"/>
          <w:sz w:val="24"/>
        </w:rPr>
        <w:t>信用中国</w:t>
      </w:r>
      <w:r>
        <w:rPr>
          <w:sz w:val="24"/>
        </w:rPr>
        <w:t>”</w:t>
      </w:r>
      <w:r>
        <w:rPr>
          <w:rFonts w:hint="eastAsia"/>
          <w:sz w:val="24"/>
        </w:rPr>
        <w:t>网站查询，未被列入</w:t>
      </w:r>
      <w:r>
        <w:rPr>
          <w:sz w:val="24"/>
        </w:rPr>
        <w:t>“</w:t>
      </w:r>
      <w:r>
        <w:rPr>
          <w:rFonts w:hint="eastAsia"/>
          <w:sz w:val="24"/>
        </w:rPr>
        <w:t>失信被执行人、重大税收违法案件当事人名单、政府采购严重违法失信行为记录</w:t>
      </w:r>
      <w:r>
        <w:rPr>
          <w:sz w:val="24"/>
        </w:rPr>
        <w:t>”</w:t>
      </w:r>
      <w:r>
        <w:rPr>
          <w:rFonts w:hint="eastAsia"/>
          <w:sz w:val="24"/>
        </w:rPr>
        <w:t>名单的；</w:t>
      </w:r>
    </w:p>
    <w:p w14:paraId="7042BE5F">
      <w:pPr>
        <w:spacing w:line="360" w:lineRule="auto"/>
        <w:ind w:firstLine="480" w:firstLineChars="200"/>
        <w:rPr>
          <w:sz w:val="24"/>
        </w:rPr>
      </w:pPr>
      <w:r>
        <w:rPr>
          <w:rFonts w:hint="eastAsia"/>
          <w:sz w:val="24"/>
        </w:rPr>
        <w:t>5、本项目不允许转包。</w:t>
      </w:r>
    </w:p>
    <w:p w14:paraId="725189AD">
      <w:pPr>
        <w:spacing w:line="360" w:lineRule="auto"/>
        <w:ind w:firstLine="482" w:firstLineChars="200"/>
        <w:rPr>
          <w:b/>
          <w:sz w:val="24"/>
        </w:rPr>
      </w:pPr>
      <w:r>
        <w:rPr>
          <w:rFonts w:hint="eastAsia"/>
          <w:b/>
          <w:sz w:val="24"/>
        </w:rPr>
        <w:t>三、征求报价文件的获取</w:t>
      </w:r>
    </w:p>
    <w:p w14:paraId="31066021">
      <w:pPr>
        <w:spacing w:line="360" w:lineRule="auto"/>
        <w:ind w:firstLine="480" w:firstLineChars="200"/>
        <w:rPr>
          <w:sz w:val="24"/>
        </w:rPr>
      </w:pPr>
      <w:r>
        <w:rPr>
          <w:rFonts w:hint="eastAsia"/>
          <w:sz w:val="24"/>
        </w:rPr>
        <w:t>获取时间：</w:t>
      </w:r>
      <w:r>
        <w:rPr>
          <w:b/>
          <w:bCs/>
          <w:sz w:val="24"/>
        </w:rPr>
        <w:t>202</w:t>
      </w:r>
      <w:r>
        <w:rPr>
          <w:rFonts w:hint="eastAsia"/>
          <w:b/>
          <w:bCs/>
          <w:sz w:val="24"/>
        </w:rPr>
        <w:t>6年4月14日</w:t>
      </w:r>
      <w:r>
        <w:rPr>
          <w:rFonts w:hint="eastAsia"/>
          <w:sz w:val="24"/>
        </w:rPr>
        <w:t>起至提交响应文件截止时间前；</w:t>
      </w:r>
    </w:p>
    <w:p w14:paraId="7B5ACDF5">
      <w:pPr>
        <w:spacing w:line="360" w:lineRule="auto"/>
        <w:ind w:firstLine="480" w:firstLineChars="200"/>
        <w:rPr>
          <w:kern w:val="0"/>
          <w:sz w:val="24"/>
        </w:rPr>
      </w:pPr>
      <w:r>
        <w:rPr>
          <w:rFonts w:hint="eastAsia"/>
          <w:kern w:val="0"/>
          <w:sz w:val="24"/>
        </w:rPr>
        <w:t>获取方式：在重庆海关互联网官方网站自行下载本项目的征求报价文件、答疑、补遗等与本项目有关的所有资料，并随时关注本项目相关修改或补充内容。无论供应商下载与否，采购人都视为供应商已收到以上资料并全部知晓有关征求报价采购过程和事宜，由此产生的一切后果由供应商自负；</w:t>
      </w:r>
    </w:p>
    <w:p w14:paraId="1C9D68E7">
      <w:pPr>
        <w:spacing w:line="360" w:lineRule="auto"/>
        <w:ind w:firstLine="480" w:firstLineChars="200"/>
        <w:rPr>
          <w:kern w:val="0"/>
          <w:sz w:val="24"/>
        </w:rPr>
      </w:pPr>
      <w:r>
        <w:rPr>
          <w:rFonts w:hint="eastAsia"/>
          <w:kern w:val="0"/>
          <w:sz w:val="24"/>
        </w:rPr>
        <w:t>售价：无。</w:t>
      </w:r>
    </w:p>
    <w:p w14:paraId="0C1CCBF5">
      <w:pPr>
        <w:spacing w:line="360" w:lineRule="auto"/>
        <w:ind w:firstLine="482" w:firstLineChars="200"/>
        <w:rPr>
          <w:b/>
          <w:sz w:val="24"/>
        </w:rPr>
      </w:pPr>
      <w:r>
        <w:rPr>
          <w:rFonts w:hint="eastAsia"/>
          <w:b/>
          <w:sz w:val="24"/>
        </w:rPr>
        <w:t>四、响应文件的递交</w:t>
      </w:r>
    </w:p>
    <w:p w14:paraId="45ADCFC4">
      <w:pPr>
        <w:spacing w:line="360" w:lineRule="auto"/>
        <w:ind w:firstLine="480" w:firstLineChars="200"/>
        <w:rPr>
          <w:sz w:val="24"/>
        </w:rPr>
      </w:pPr>
      <w:r>
        <w:rPr>
          <w:rFonts w:hint="eastAsia" w:ascii="宋体"/>
          <w:sz w:val="24"/>
        </w:rPr>
        <w:t>1、</w:t>
      </w:r>
      <w:r>
        <w:rPr>
          <w:rFonts w:hint="eastAsia"/>
          <w:sz w:val="24"/>
        </w:rPr>
        <w:t>响应文件的递交</w:t>
      </w:r>
    </w:p>
    <w:p w14:paraId="5EE23BB4">
      <w:pPr>
        <w:spacing w:line="360" w:lineRule="auto"/>
        <w:ind w:firstLine="480" w:firstLineChars="200"/>
        <w:rPr>
          <w:kern w:val="0"/>
          <w:sz w:val="24"/>
        </w:rPr>
      </w:pPr>
      <w:r>
        <w:rPr>
          <w:rFonts w:hint="eastAsia"/>
          <w:sz w:val="24"/>
        </w:rPr>
        <w:t>凡有意参加的供应商，请于</w:t>
      </w:r>
      <w:r>
        <w:rPr>
          <w:b/>
          <w:bCs/>
          <w:sz w:val="24"/>
        </w:rPr>
        <w:t>202</w:t>
      </w:r>
      <w:r>
        <w:rPr>
          <w:rFonts w:hint="eastAsia"/>
          <w:b/>
          <w:bCs/>
          <w:sz w:val="24"/>
        </w:rPr>
        <w:t>4</w:t>
      </w:r>
      <w:r>
        <w:rPr>
          <w:b/>
          <w:bCs/>
          <w:sz w:val="24"/>
        </w:rPr>
        <w:t>年</w:t>
      </w:r>
      <w:r>
        <w:rPr>
          <w:rFonts w:hint="eastAsia"/>
          <w:b/>
          <w:bCs/>
          <w:sz w:val="24"/>
        </w:rPr>
        <w:t>4</w:t>
      </w:r>
      <w:r>
        <w:rPr>
          <w:b/>
          <w:bCs/>
          <w:sz w:val="24"/>
        </w:rPr>
        <w:t>月</w:t>
      </w:r>
      <w:r>
        <w:rPr>
          <w:rFonts w:hint="eastAsia"/>
          <w:b/>
          <w:bCs/>
          <w:sz w:val="24"/>
        </w:rPr>
        <w:t>17</w:t>
      </w:r>
      <w:r>
        <w:rPr>
          <w:b/>
          <w:bCs/>
          <w:sz w:val="24"/>
        </w:rPr>
        <w:t>日</w:t>
      </w:r>
      <w:r>
        <w:rPr>
          <w:rFonts w:hint="eastAsia"/>
          <w:b/>
          <w:bCs/>
          <w:sz w:val="24"/>
        </w:rPr>
        <w:t>1</w:t>
      </w:r>
      <w:r>
        <w:rPr>
          <w:rFonts w:hint="eastAsia"/>
          <w:b/>
          <w:bCs/>
          <w:sz w:val="24"/>
          <w:lang w:val="en-US" w:eastAsia="zh-CN"/>
        </w:rPr>
        <w:t>4</w:t>
      </w:r>
      <w:r>
        <w:rPr>
          <w:b/>
          <w:bCs/>
          <w:sz w:val="24"/>
        </w:rPr>
        <w:t>：</w:t>
      </w:r>
      <w:r>
        <w:rPr>
          <w:rFonts w:hint="eastAsia"/>
          <w:b/>
          <w:bCs/>
          <w:sz w:val="24"/>
        </w:rPr>
        <w:t>30</w:t>
      </w:r>
      <w:r>
        <w:rPr>
          <w:b/>
          <w:bCs/>
          <w:sz w:val="24"/>
        </w:rPr>
        <w:t>（北京时间）</w:t>
      </w:r>
      <w:r>
        <w:rPr>
          <w:rFonts w:hint="eastAsia"/>
          <w:sz w:val="24"/>
        </w:rPr>
        <w:t>前，采取邮寄方式，</w:t>
      </w:r>
      <w:r>
        <w:rPr>
          <w:rFonts w:hint="eastAsia"/>
          <w:kern w:val="0"/>
          <w:sz w:val="24"/>
        </w:rPr>
        <w:t>将响应文件送达采购人，文件包括一正一副响应文件，并在封面右上角注明。</w:t>
      </w:r>
      <w:r>
        <w:rPr>
          <w:rFonts w:hint="eastAsia" w:ascii="宋体"/>
          <w:b/>
          <w:sz w:val="24"/>
        </w:rPr>
        <w:t>采购人收件信息：冉老师，</w:t>
      </w:r>
      <w:r>
        <w:rPr>
          <w:rFonts w:ascii="宋体"/>
          <w:b/>
          <w:sz w:val="24"/>
        </w:rPr>
        <w:t>023-67733645</w:t>
      </w:r>
      <w:r>
        <w:rPr>
          <w:rFonts w:hint="eastAsia" w:ascii="宋体"/>
          <w:b/>
          <w:sz w:val="24"/>
        </w:rPr>
        <w:t>，重庆市两江新区红黄路8号</w:t>
      </w:r>
      <w:r>
        <w:rPr>
          <w:rFonts w:ascii="宋体"/>
          <w:b/>
          <w:sz w:val="24"/>
        </w:rPr>
        <w:t>重庆海关</w:t>
      </w:r>
      <w:r>
        <w:rPr>
          <w:rFonts w:hint="eastAsia" w:ascii="宋体"/>
          <w:b/>
          <w:sz w:val="24"/>
        </w:rPr>
        <w:t>技术中心206</w:t>
      </w:r>
      <w:r>
        <w:rPr>
          <w:rFonts w:ascii="宋体"/>
          <w:b/>
          <w:sz w:val="24"/>
        </w:rPr>
        <w:t>室</w:t>
      </w:r>
      <w:r>
        <w:rPr>
          <w:rFonts w:hint="eastAsia" w:ascii="宋体"/>
          <w:b/>
          <w:sz w:val="24"/>
        </w:rPr>
        <w:t>。供应商应充分预留邮寄时间，避免由此造成逾期送达。</w:t>
      </w:r>
      <w:r>
        <w:rPr>
          <w:rFonts w:hint="eastAsia" w:ascii="宋体"/>
          <w:sz w:val="24"/>
        </w:rPr>
        <w:t>因邮寄问题出现的逾期后果由供应商自行负责。</w:t>
      </w:r>
    </w:p>
    <w:p w14:paraId="489F49EA">
      <w:pPr>
        <w:spacing w:line="360" w:lineRule="auto"/>
        <w:ind w:firstLine="480" w:firstLineChars="200"/>
        <w:rPr>
          <w:sz w:val="24"/>
        </w:rPr>
      </w:pPr>
      <w:r>
        <w:rPr>
          <w:rFonts w:hint="eastAsia"/>
          <w:sz w:val="24"/>
        </w:rPr>
        <w:t>2、</w:t>
      </w:r>
      <w:r>
        <w:rPr>
          <w:sz w:val="24"/>
        </w:rPr>
        <w:t>开标时间</w:t>
      </w:r>
      <w:r>
        <w:rPr>
          <w:b/>
          <w:bCs/>
          <w:sz w:val="24"/>
        </w:rPr>
        <w:t>：2024</w:t>
      </w:r>
      <w:r>
        <w:rPr>
          <w:rFonts w:hint="eastAsia"/>
          <w:b/>
          <w:bCs/>
          <w:sz w:val="24"/>
        </w:rPr>
        <w:t>年4月17日1</w:t>
      </w:r>
      <w:r>
        <w:rPr>
          <w:rFonts w:hint="eastAsia"/>
          <w:b/>
          <w:bCs/>
          <w:sz w:val="24"/>
          <w:lang w:val="en-US" w:eastAsia="zh-CN"/>
        </w:rPr>
        <w:t>5</w:t>
      </w:r>
      <w:r>
        <w:rPr>
          <w:b/>
          <w:bCs/>
          <w:sz w:val="24"/>
        </w:rPr>
        <w:t>:</w:t>
      </w:r>
      <w:r>
        <w:rPr>
          <w:rFonts w:hint="eastAsia"/>
          <w:b/>
          <w:bCs/>
          <w:sz w:val="24"/>
          <w:lang w:val="en-US" w:eastAsia="zh-CN"/>
        </w:rPr>
        <w:t>0</w:t>
      </w:r>
      <w:r>
        <w:rPr>
          <w:rFonts w:hint="eastAsia"/>
          <w:b/>
          <w:bCs/>
          <w:sz w:val="24"/>
        </w:rPr>
        <w:t>0（北京时间）</w:t>
      </w:r>
    </w:p>
    <w:p w14:paraId="4653DB1F">
      <w:pPr>
        <w:spacing w:line="360" w:lineRule="auto"/>
        <w:ind w:firstLine="480" w:firstLineChars="200"/>
        <w:rPr>
          <w:rFonts w:ascii="宋体"/>
          <w:sz w:val="24"/>
        </w:rPr>
      </w:pPr>
      <w:r>
        <w:rPr>
          <w:rFonts w:hint="eastAsia" w:ascii="宋体"/>
          <w:sz w:val="24"/>
        </w:rPr>
        <w:t>3、</w:t>
      </w:r>
      <w:r>
        <w:rPr>
          <w:rFonts w:ascii="宋体"/>
          <w:sz w:val="24"/>
        </w:rPr>
        <w:t>开标地点：重庆市两江新区红黄路8号重庆海关技术中心9楼会议室</w:t>
      </w:r>
    </w:p>
    <w:p w14:paraId="2C2DD83F">
      <w:pPr>
        <w:spacing w:line="360" w:lineRule="auto"/>
        <w:ind w:firstLine="480" w:firstLineChars="200"/>
        <w:rPr>
          <w:rFonts w:ascii="宋体"/>
          <w:sz w:val="24"/>
        </w:rPr>
      </w:pPr>
      <w:r>
        <w:rPr>
          <w:rFonts w:hint="eastAsia" w:ascii="宋体"/>
          <w:sz w:val="24"/>
        </w:rPr>
        <w:t>4、</w:t>
      </w:r>
      <w:r>
        <w:rPr>
          <w:rFonts w:ascii="宋体"/>
          <w:sz w:val="24"/>
        </w:rPr>
        <w:t>供应商有下列情况之一，采购人不接受其响应文件；</w:t>
      </w:r>
    </w:p>
    <w:p w14:paraId="7AB65FE9">
      <w:pPr>
        <w:spacing w:line="360" w:lineRule="auto"/>
        <w:ind w:firstLine="480" w:firstLineChars="200"/>
        <w:rPr>
          <w:rFonts w:ascii="宋体"/>
          <w:sz w:val="24"/>
        </w:rPr>
      </w:pPr>
      <w:r>
        <w:rPr>
          <w:rFonts w:ascii="宋体"/>
          <w:sz w:val="24"/>
        </w:rPr>
        <w:t>（1）逾期送达的或者未送达指定地点的文件；</w:t>
      </w:r>
    </w:p>
    <w:p w14:paraId="67B4E1BA">
      <w:pPr>
        <w:spacing w:line="360" w:lineRule="auto"/>
        <w:ind w:firstLine="480" w:firstLineChars="200"/>
        <w:rPr>
          <w:rFonts w:ascii="宋体"/>
          <w:sz w:val="24"/>
        </w:rPr>
      </w:pPr>
      <w:r>
        <w:rPr>
          <w:rFonts w:ascii="宋体"/>
          <w:sz w:val="24"/>
        </w:rPr>
        <w:t>（2）未按规定密封文件的</w:t>
      </w:r>
      <w:r>
        <w:rPr>
          <w:rFonts w:hint="eastAsia" w:ascii="宋体"/>
          <w:sz w:val="24"/>
        </w:rPr>
        <w:t>；</w:t>
      </w:r>
    </w:p>
    <w:p w14:paraId="0BC5D7D8">
      <w:pPr>
        <w:spacing w:line="360" w:lineRule="auto"/>
        <w:ind w:firstLine="480" w:firstLineChars="200"/>
        <w:rPr>
          <w:rFonts w:ascii="宋体"/>
          <w:sz w:val="24"/>
        </w:rPr>
      </w:pPr>
      <w:r>
        <w:rPr>
          <w:rFonts w:ascii="宋体"/>
          <w:sz w:val="24"/>
        </w:rPr>
        <w:t>（3）以电报、电话、传真、电子邮件等其他形式递交的。</w:t>
      </w:r>
    </w:p>
    <w:p w14:paraId="21EC49C6">
      <w:pPr>
        <w:spacing w:line="360" w:lineRule="auto"/>
        <w:ind w:firstLine="482" w:firstLineChars="200"/>
        <w:rPr>
          <w:b/>
          <w:bCs/>
          <w:sz w:val="24"/>
        </w:rPr>
      </w:pPr>
      <w:bookmarkStart w:id="2" w:name="_Toc35393625"/>
      <w:bookmarkStart w:id="3" w:name="_Toc35393794"/>
      <w:bookmarkStart w:id="4" w:name="_Toc28359007"/>
      <w:bookmarkStart w:id="5" w:name="_Toc28359084"/>
      <w:r>
        <w:rPr>
          <w:rFonts w:hint="eastAsia"/>
          <w:b/>
          <w:bCs/>
          <w:sz w:val="24"/>
        </w:rPr>
        <w:t>五、征求报价期限</w:t>
      </w:r>
      <w:bookmarkEnd w:id="2"/>
      <w:bookmarkEnd w:id="3"/>
      <w:bookmarkEnd w:id="4"/>
      <w:bookmarkEnd w:id="5"/>
    </w:p>
    <w:p w14:paraId="7AFDED04">
      <w:pPr>
        <w:spacing w:line="360" w:lineRule="auto"/>
        <w:ind w:firstLine="480" w:firstLineChars="200"/>
        <w:rPr>
          <w:sz w:val="24"/>
        </w:rPr>
      </w:pPr>
      <w:r>
        <w:rPr>
          <w:rFonts w:hint="eastAsia"/>
          <w:sz w:val="24"/>
        </w:rPr>
        <w:t>自本通知发布之日起至</w:t>
      </w:r>
      <w:r>
        <w:rPr>
          <w:sz w:val="24"/>
        </w:rPr>
        <w:t>202</w:t>
      </w:r>
      <w:r>
        <w:rPr>
          <w:rFonts w:hint="eastAsia"/>
          <w:sz w:val="24"/>
        </w:rPr>
        <w:t>6年4月17日。</w:t>
      </w:r>
    </w:p>
    <w:p w14:paraId="10B9D7D7">
      <w:pPr>
        <w:spacing w:line="360" w:lineRule="auto"/>
        <w:ind w:firstLine="482" w:firstLineChars="200"/>
        <w:rPr>
          <w:b/>
          <w:bCs/>
          <w:sz w:val="24"/>
        </w:rPr>
      </w:pPr>
      <w:r>
        <w:rPr>
          <w:rFonts w:hint="eastAsia"/>
          <w:b/>
          <w:bCs/>
          <w:sz w:val="24"/>
        </w:rPr>
        <w:t>六、对本次采购提出询问，请按以下方式联系</w:t>
      </w:r>
    </w:p>
    <w:p w14:paraId="38CF03AC">
      <w:pPr>
        <w:spacing w:line="360" w:lineRule="auto"/>
        <w:ind w:firstLine="480" w:firstLineChars="200"/>
        <w:rPr>
          <w:sz w:val="24"/>
        </w:rPr>
      </w:pPr>
      <w:r>
        <w:rPr>
          <w:sz w:val="24"/>
        </w:rPr>
        <w:t>1.</w:t>
      </w:r>
      <w:r>
        <w:rPr>
          <w:rFonts w:hint="eastAsia"/>
          <w:sz w:val="24"/>
        </w:rPr>
        <w:t>采购联系方式：</w:t>
      </w:r>
    </w:p>
    <w:p w14:paraId="0258F3DD">
      <w:pPr>
        <w:spacing w:line="360" w:lineRule="auto"/>
        <w:ind w:firstLine="480" w:firstLineChars="200"/>
        <w:rPr>
          <w:sz w:val="24"/>
        </w:rPr>
      </w:pPr>
      <w:r>
        <w:rPr>
          <w:rFonts w:hint="eastAsia"/>
          <w:sz w:val="24"/>
        </w:rPr>
        <w:t>采购人：重庆海关技术中心；</w:t>
      </w:r>
    </w:p>
    <w:p w14:paraId="724FD0D5">
      <w:pPr>
        <w:spacing w:line="360" w:lineRule="auto"/>
        <w:ind w:firstLine="480" w:firstLineChars="200"/>
        <w:rPr>
          <w:sz w:val="24"/>
        </w:rPr>
      </w:pPr>
      <w:r>
        <w:rPr>
          <w:rFonts w:hint="eastAsia"/>
          <w:sz w:val="24"/>
        </w:rPr>
        <w:t>联系人：冉老师；</w:t>
      </w:r>
    </w:p>
    <w:p w14:paraId="18129061">
      <w:pPr>
        <w:spacing w:line="360" w:lineRule="auto"/>
        <w:ind w:firstLine="480" w:firstLineChars="200"/>
        <w:rPr>
          <w:sz w:val="24"/>
        </w:rPr>
      </w:pPr>
      <w:r>
        <w:rPr>
          <w:rFonts w:hint="eastAsia"/>
          <w:sz w:val="24"/>
        </w:rPr>
        <w:t>地址：重庆市两江新区红黄路8号</w:t>
      </w:r>
      <w:bookmarkStart w:id="6" w:name="_Toc505867273"/>
      <w:r>
        <w:rPr>
          <w:rFonts w:hint="eastAsia"/>
          <w:sz w:val="24"/>
        </w:rPr>
        <w:t>；</w:t>
      </w:r>
    </w:p>
    <w:p w14:paraId="6D8F2633">
      <w:pPr>
        <w:spacing w:line="360" w:lineRule="auto"/>
        <w:ind w:firstLine="480" w:firstLineChars="200"/>
        <w:rPr>
          <w:sz w:val="24"/>
        </w:rPr>
      </w:pPr>
      <w:r>
        <w:rPr>
          <w:rFonts w:hint="eastAsia"/>
          <w:sz w:val="24"/>
        </w:rPr>
        <w:t>联系电话：</w:t>
      </w:r>
      <w:r>
        <w:rPr>
          <w:sz w:val="24"/>
        </w:rPr>
        <w:t>023-</w:t>
      </w:r>
      <w:r>
        <w:rPr>
          <w:rFonts w:hint="eastAsia"/>
          <w:sz w:val="24"/>
        </w:rPr>
        <w:t>67733645。</w:t>
      </w:r>
    </w:p>
    <w:p w14:paraId="1F35A73A">
      <w:pPr>
        <w:spacing w:line="360" w:lineRule="auto"/>
        <w:ind w:firstLine="480" w:firstLineChars="200"/>
        <w:rPr>
          <w:sz w:val="24"/>
        </w:rPr>
      </w:pPr>
      <w:bookmarkStart w:id="7" w:name="_Toc28359010"/>
      <w:bookmarkStart w:id="8" w:name="_Toc28359087"/>
      <w:r>
        <w:rPr>
          <w:sz w:val="24"/>
        </w:rPr>
        <w:t>2.</w:t>
      </w:r>
      <w:r>
        <w:rPr>
          <w:rFonts w:hint="eastAsia"/>
          <w:sz w:val="24"/>
        </w:rPr>
        <w:t>项目联系方式</w:t>
      </w:r>
      <w:bookmarkEnd w:id="7"/>
      <w:bookmarkEnd w:id="8"/>
      <w:r>
        <w:rPr>
          <w:rFonts w:hint="eastAsia"/>
          <w:sz w:val="24"/>
        </w:rPr>
        <w:t>：</w:t>
      </w:r>
    </w:p>
    <w:p w14:paraId="009087CA">
      <w:pPr>
        <w:spacing w:line="360" w:lineRule="auto"/>
        <w:ind w:firstLine="480" w:firstLineChars="200"/>
        <w:rPr>
          <w:sz w:val="24"/>
        </w:rPr>
      </w:pPr>
      <w:r>
        <w:rPr>
          <w:rFonts w:hint="eastAsia"/>
          <w:sz w:val="24"/>
        </w:rPr>
        <w:t>项目联系人：陈江</w:t>
      </w:r>
    </w:p>
    <w:p w14:paraId="57939E90">
      <w:pPr>
        <w:spacing w:line="360" w:lineRule="auto"/>
        <w:ind w:firstLine="480" w:firstLineChars="200"/>
        <w:rPr>
          <w:sz w:val="24"/>
        </w:rPr>
      </w:pPr>
      <w:r>
        <w:rPr>
          <w:rFonts w:hint="eastAsia"/>
          <w:sz w:val="24"/>
        </w:rPr>
        <w:t>联系电话：</w:t>
      </w:r>
      <w:r>
        <w:rPr>
          <w:sz w:val="24"/>
        </w:rPr>
        <w:t>023-6</w:t>
      </w:r>
      <w:r>
        <w:rPr>
          <w:rFonts w:hint="eastAsia"/>
          <w:sz w:val="24"/>
        </w:rPr>
        <w:t>7753013。</w:t>
      </w:r>
    </w:p>
    <w:p w14:paraId="40C343F4">
      <w:pPr>
        <w:widowControl/>
        <w:ind w:firstLine="480" w:firstLineChars="200"/>
        <w:rPr>
          <w:kern w:val="0"/>
          <w:sz w:val="24"/>
        </w:rPr>
      </w:pPr>
    </w:p>
    <w:p w14:paraId="63C6C41C">
      <w:pPr>
        <w:spacing w:line="360" w:lineRule="auto"/>
        <w:ind w:firstLine="480" w:firstLineChars="200"/>
        <w:jc w:val="right"/>
        <w:rPr>
          <w:kern w:val="0"/>
          <w:sz w:val="24"/>
        </w:rPr>
      </w:pPr>
    </w:p>
    <w:p w14:paraId="799BC168">
      <w:pPr>
        <w:spacing w:line="360" w:lineRule="auto"/>
        <w:ind w:firstLine="480" w:firstLineChars="200"/>
        <w:jc w:val="right"/>
        <w:rPr>
          <w:kern w:val="0"/>
          <w:sz w:val="24"/>
        </w:rPr>
      </w:pPr>
    </w:p>
    <w:p w14:paraId="199C9BA7">
      <w:pPr>
        <w:widowControl/>
        <w:ind w:firstLine="480" w:firstLineChars="200"/>
        <w:jc w:val="right"/>
        <w:rPr>
          <w:sz w:val="24"/>
        </w:rPr>
      </w:pPr>
    </w:p>
    <w:p w14:paraId="36D55278">
      <w:pPr>
        <w:widowControl/>
        <w:jc w:val="left"/>
        <w:rPr>
          <w:sz w:val="24"/>
        </w:rPr>
      </w:pPr>
      <w:r>
        <w:rPr>
          <w:sz w:val="24"/>
        </w:rPr>
        <w:br w:type="page"/>
      </w:r>
    </w:p>
    <w:p w14:paraId="68BF76F4">
      <w:pPr>
        <w:widowControl/>
        <w:spacing w:after="156" w:afterLines="50"/>
        <w:jc w:val="center"/>
        <w:outlineLvl w:val="0"/>
        <w:rPr>
          <w:rFonts w:eastAsiaTheme="minorEastAsia"/>
          <w:b/>
          <w:sz w:val="44"/>
          <w:szCs w:val="44"/>
        </w:rPr>
      </w:pPr>
      <w:bookmarkStart w:id="9" w:name="_Toc151391545"/>
      <w:r>
        <w:rPr>
          <w:rFonts w:hint="eastAsia" w:eastAsiaTheme="minorEastAsia"/>
          <w:b/>
          <w:sz w:val="44"/>
          <w:szCs w:val="44"/>
        </w:rPr>
        <w:t>第二章</w:t>
      </w:r>
      <w:r>
        <w:rPr>
          <w:rFonts w:eastAsiaTheme="minorEastAsia"/>
          <w:b/>
          <w:sz w:val="44"/>
          <w:szCs w:val="44"/>
        </w:rPr>
        <w:t xml:space="preserve">  </w:t>
      </w:r>
      <w:r>
        <w:rPr>
          <w:rFonts w:hint="eastAsia" w:eastAsiaTheme="minorEastAsia"/>
          <w:b/>
          <w:sz w:val="44"/>
          <w:szCs w:val="44"/>
        </w:rPr>
        <w:t>征求报价须知</w:t>
      </w:r>
      <w:bookmarkEnd w:id="6"/>
      <w:bookmarkEnd w:id="9"/>
    </w:p>
    <w:p w14:paraId="63308DCE">
      <w:pPr>
        <w:spacing w:line="360" w:lineRule="auto"/>
        <w:ind w:firstLine="480"/>
        <w:jc w:val="center"/>
        <w:rPr>
          <w:b/>
          <w:bCs/>
          <w:sz w:val="24"/>
        </w:rPr>
      </w:pPr>
      <w:r>
        <w:rPr>
          <w:rFonts w:hint="eastAsia"/>
          <w:b/>
          <w:bCs/>
          <w:sz w:val="24"/>
        </w:rPr>
        <w:t>供应商须知前附表</w:t>
      </w:r>
    </w:p>
    <w:p w14:paraId="37AC32AC">
      <w:pPr>
        <w:spacing w:line="360" w:lineRule="auto"/>
        <w:ind w:firstLine="480" w:firstLineChars="200"/>
        <w:rPr>
          <w:sz w:val="24"/>
        </w:rPr>
      </w:pPr>
      <w:r>
        <w:rPr>
          <w:rFonts w:hint="eastAsia"/>
          <w:sz w:val="24"/>
        </w:rPr>
        <w:t>注：</w:t>
      </w:r>
      <w:r>
        <w:rPr>
          <w:sz w:val="24"/>
        </w:rPr>
        <w:t>1.</w:t>
      </w:r>
      <w:r>
        <w:rPr>
          <w:rFonts w:hint="eastAsia"/>
          <w:sz w:val="24"/>
        </w:rPr>
        <w:t>本须知前附表是对供应商须知的修改和补充，如有矛盾，均以本表为准。</w:t>
      </w:r>
    </w:p>
    <w:p w14:paraId="5245CFAC">
      <w:pPr>
        <w:spacing w:line="360" w:lineRule="auto"/>
        <w:ind w:left="840" w:leftChars="400"/>
        <w:rPr>
          <w:b/>
          <w:sz w:val="24"/>
        </w:rPr>
      </w:pPr>
      <w:r>
        <w:rPr>
          <w:sz w:val="24"/>
        </w:rPr>
        <w:t>2.</w:t>
      </w:r>
      <w:r>
        <w:rPr>
          <w:rFonts w:hint="eastAsia"/>
          <w:sz w:val="24"/>
        </w:rPr>
        <w:t>本附表中</w:t>
      </w:r>
      <w:r>
        <w:rPr>
          <w:sz w:val="24"/>
        </w:rPr>
        <w:t>“</w:t>
      </w:r>
      <w:r>
        <w:rPr>
          <w:rFonts w:hint="eastAsia" w:ascii="宋体" w:hAnsi="宋体" w:cs="宋体"/>
          <w:sz w:val="24"/>
        </w:rPr>
        <w:t>★</w:t>
      </w:r>
      <w:r>
        <w:rPr>
          <w:sz w:val="24"/>
        </w:rPr>
        <w:t>”</w:t>
      </w:r>
      <w:r>
        <w:rPr>
          <w:rFonts w:hint="eastAsia"/>
          <w:sz w:val="24"/>
        </w:rPr>
        <w:t>标志的为实质性条款，如有缺项或其中一项不符合即按无效应答处 理。</w:t>
      </w:r>
    </w:p>
    <w:tbl>
      <w:tblPr>
        <w:tblStyle w:val="58"/>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2836"/>
        <w:gridCol w:w="5947"/>
      </w:tblGrid>
      <w:tr w14:paraId="5D52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958" w:type="dxa"/>
            <w:vAlign w:val="center"/>
          </w:tcPr>
          <w:p w14:paraId="49B6E352">
            <w:pPr>
              <w:pStyle w:val="31"/>
            </w:pPr>
            <w:r>
              <w:rPr>
                <w:rFonts w:hint="eastAsia"/>
              </w:rPr>
              <w:t>条款号</w:t>
            </w:r>
          </w:p>
        </w:tc>
        <w:tc>
          <w:tcPr>
            <w:tcW w:w="2836" w:type="dxa"/>
            <w:vAlign w:val="center"/>
          </w:tcPr>
          <w:p w14:paraId="1924A2BB">
            <w:pPr>
              <w:pStyle w:val="31"/>
            </w:pPr>
            <w:r>
              <w:rPr>
                <w:rFonts w:hint="eastAsia"/>
              </w:rPr>
              <w:t>类别</w:t>
            </w:r>
          </w:p>
        </w:tc>
        <w:tc>
          <w:tcPr>
            <w:tcW w:w="5947" w:type="dxa"/>
            <w:vAlign w:val="center"/>
          </w:tcPr>
          <w:p w14:paraId="650B7033">
            <w:pPr>
              <w:pStyle w:val="31"/>
            </w:pPr>
            <w:r>
              <w:rPr>
                <w:rFonts w:hint="eastAsia"/>
              </w:rPr>
              <w:t>内容说明</w:t>
            </w:r>
          </w:p>
        </w:tc>
      </w:tr>
      <w:tr w14:paraId="185D8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4500FC25">
            <w:pPr>
              <w:pStyle w:val="31"/>
            </w:pPr>
            <w:r>
              <w:t>1</w:t>
            </w:r>
          </w:p>
        </w:tc>
        <w:tc>
          <w:tcPr>
            <w:tcW w:w="2836" w:type="dxa"/>
            <w:vAlign w:val="center"/>
          </w:tcPr>
          <w:p w14:paraId="2DE856D6">
            <w:pPr>
              <w:pStyle w:val="31"/>
            </w:pPr>
            <w:r>
              <w:rPr>
                <w:rFonts w:hint="eastAsia"/>
              </w:rPr>
              <w:t>采购人</w:t>
            </w:r>
          </w:p>
        </w:tc>
        <w:tc>
          <w:tcPr>
            <w:tcW w:w="5947" w:type="dxa"/>
            <w:vAlign w:val="center"/>
          </w:tcPr>
          <w:p w14:paraId="72FF8DD0">
            <w:pPr>
              <w:pStyle w:val="31"/>
            </w:pPr>
            <w:r>
              <w:rPr>
                <w:rFonts w:hint="eastAsia"/>
              </w:rPr>
              <w:t>重庆海关技术中心</w:t>
            </w:r>
          </w:p>
        </w:tc>
      </w:tr>
      <w:tr w14:paraId="1955D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0144D387">
            <w:pPr>
              <w:pStyle w:val="31"/>
            </w:pPr>
            <w:r>
              <w:t>2</w:t>
            </w:r>
          </w:p>
        </w:tc>
        <w:tc>
          <w:tcPr>
            <w:tcW w:w="2836" w:type="dxa"/>
            <w:vAlign w:val="center"/>
          </w:tcPr>
          <w:p w14:paraId="2D5F9CD9">
            <w:pPr>
              <w:pStyle w:val="31"/>
            </w:pPr>
            <w:r>
              <w:rPr>
                <w:rFonts w:hint="eastAsia"/>
              </w:rPr>
              <w:t>项目名称</w:t>
            </w:r>
          </w:p>
        </w:tc>
        <w:tc>
          <w:tcPr>
            <w:tcW w:w="5947" w:type="dxa"/>
            <w:vAlign w:val="center"/>
          </w:tcPr>
          <w:p w14:paraId="53FD4650">
            <w:pPr>
              <w:rPr>
                <w:sz w:val="24"/>
              </w:rPr>
            </w:pPr>
            <w:r>
              <w:rPr>
                <w:rFonts w:hint="eastAsia"/>
                <w:sz w:val="24"/>
              </w:rPr>
              <w:t>重庆海关技术中心2026年第一批固体废物属性鉴别服务采购项目</w:t>
            </w:r>
          </w:p>
        </w:tc>
      </w:tr>
      <w:tr w14:paraId="0BBC6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8" w:type="dxa"/>
            <w:vAlign w:val="center"/>
          </w:tcPr>
          <w:p w14:paraId="78FA9D60">
            <w:pPr>
              <w:pStyle w:val="31"/>
            </w:pPr>
            <w:r>
              <w:t>3</w:t>
            </w:r>
          </w:p>
        </w:tc>
        <w:tc>
          <w:tcPr>
            <w:tcW w:w="2836" w:type="dxa"/>
            <w:vAlign w:val="center"/>
          </w:tcPr>
          <w:p w14:paraId="0A6A59CA">
            <w:pPr>
              <w:rPr>
                <w:sz w:val="24"/>
              </w:rPr>
            </w:pPr>
            <w:r>
              <w:rPr>
                <w:rFonts w:hint="eastAsia" w:hAnsi="宋体" w:cs="宋体"/>
                <w:sz w:val="24"/>
              </w:rPr>
              <w:t>★最高</w:t>
            </w:r>
            <w:r>
              <w:rPr>
                <w:rFonts w:hint="eastAsia"/>
                <w:sz w:val="24"/>
              </w:rPr>
              <w:t>限价</w:t>
            </w:r>
          </w:p>
        </w:tc>
        <w:tc>
          <w:tcPr>
            <w:tcW w:w="5947" w:type="dxa"/>
            <w:vAlign w:val="center"/>
          </w:tcPr>
          <w:p w14:paraId="328FF70B">
            <w:pPr>
              <w:spacing w:line="360" w:lineRule="auto"/>
            </w:pPr>
            <w:r>
              <w:rPr>
                <w:rFonts w:hint="eastAsia"/>
                <w:sz w:val="24"/>
              </w:rPr>
              <w:t>88</w:t>
            </w:r>
            <w:r>
              <w:rPr>
                <w:sz w:val="24"/>
              </w:rPr>
              <w:t>000</w:t>
            </w:r>
            <w:r>
              <w:rPr>
                <w:rFonts w:hint="eastAsia"/>
                <w:sz w:val="24"/>
              </w:rPr>
              <w:t>元。</w:t>
            </w:r>
          </w:p>
        </w:tc>
      </w:tr>
      <w:tr w14:paraId="15C5E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41" w:type="dxa"/>
            <w:gridSpan w:val="3"/>
            <w:vAlign w:val="center"/>
          </w:tcPr>
          <w:p w14:paraId="0BFBB1BE">
            <w:pPr>
              <w:pStyle w:val="31"/>
            </w:pPr>
            <w:r>
              <w:rPr>
                <w:rFonts w:hint="eastAsia"/>
              </w:rPr>
              <w:t>参与征求报价的基本原则</w:t>
            </w:r>
          </w:p>
        </w:tc>
      </w:tr>
      <w:tr w14:paraId="748CE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26FA4451">
            <w:pPr>
              <w:pStyle w:val="31"/>
            </w:pPr>
            <w:r>
              <w:t>4</w:t>
            </w:r>
          </w:p>
        </w:tc>
        <w:tc>
          <w:tcPr>
            <w:tcW w:w="2836" w:type="dxa"/>
            <w:vAlign w:val="center"/>
          </w:tcPr>
          <w:p w14:paraId="00044E42">
            <w:pPr>
              <w:pStyle w:val="31"/>
            </w:pPr>
            <w:r>
              <w:rPr>
                <w:rFonts w:hint="eastAsia" w:hAnsi="宋体" w:cs="宋体"/>
              </w:rPr>
              <w:t>★</w:t>
            </w:r>
            <w:r>
              <w:rPr>
                <w:rFonts w:hint="eastAsia"/>
              </w:rPr>
              <w:t>供应商资质要求</w:t>
            </w:r>
          </w:p>
        </w:tc>
        <w:tc>
          <w:tcPr>
            <w:tcW w:w="5947" w:type="dxa"/>
            <w:vAlign w:val="center"/>
          </w:tcPr>
          <w:p w14:paraId="4B20EF04">
            <w:pPr>
              <w:spacing w:line="360" w:lineRule="auto"/>
              <w:rPr>
                <w:sz w:val="24"/>
              </w:rPr>
            </w:pPr>
            <w:r>
              <w:rPr>
                <w:rFonts w:hint="eastAsia"/>
                <w:sz w:val="24"/>
              </w:rPr>
              <w:t>详见征求报价通知</w:t>
            </w:r>
          </w:p>
        </w:tc>
      </w:tr>
      <w:tr w14:paraId="3EADD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41" w:type="dxa"/>
            <w:gridSpan w:val="3"/>
            <w:vAlign w:val="center"/>
          </w:tcPr>
          <w:p w14:paraId="7B0806D3">
            <w:pPr>
              <w:pStyle w:val="31"/>
            </w:pPr>
            <w:r>
              <w:rPr>
                <w:rFonts w:hint="eastAsia"/>
              </w:rPr>
              <w:t>响应文件编写</w:t>
            </w:r>
          </w:p>
        </w:tc>
      </w:tr>
      <w:tr w14:paraId="15E61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39A0D087">
            <w:pPr>
              <w:pStyle w:val="31"/>
            </w:pPr>
            <w:r>
              <w:t>5</w:t>
            </w:r>
          </w:p>
        </w:tc>
        <w:tc>
          <w:tcPr>
            <w:tcW w:w="2836" w:type="dxa"/>
            <w:vAlign w:val="center"/>
          </w:tcPr>
          <w:p w14:paraId="106DCD63">
            <w:pPr>
              <w:pStyle w:val="31"/>
            </w:pPr>
            <w:r>
              <w:rPr>
                <w:rFonts w:hint="eastAsia"/>
              </w:rPr>
              <w:t>响应报价</w:t>
            </w:r>
          </w:p>
        </w:tc>
        <w:tc>
          <w:tcPr>
            <w:tcW w:w="5947" w:type="dxa"/>
            <w:vAlign w:val="center"/>
          </w:tcPr>
          <w:p w14:paraId="3025C29B">
            <w:pPr>
              <w:pStyle w:val="31"/>
            </w:pPr>
            <w:r>
              <w:t>1.报价以人民币元为计算单位。</w:t>
            </w:r>
          </w:p>
          <w:p w14:paraId="286E2D2D">
            <w:pPr>
              <w:pStyle w:val="31"/>
            </w:pPr>
            <w:r>
              <w:t>2.按要求的格式内容填写报价。</w:t>
            </w:r>
          </w:p>
          <w:p w14:paraId="35D01D01">
            <w:pPr>
              <w:pStyle w:val="31"/>
            </w:pPr>
            <w:r>
              <w:t>3.响应报价为固定总价，包括且不限于检测费</w:t>
            </w:r>
            <w:r>
              <w:rPr>
                <w:rFonts w:hint="eastAsia"/>
              </w:rPr>
              <w:t>、鉴定</w:t>
            </w:r>
            <w:r>
              <w:t>费</w:t>
            </w:r>
            <w:r>
              <w:rPr>
                <w:rFonts w:hint="eastAsia"/>
              </w:rPr>
              <w:t>、材料费、设备使用费、交通费、搬运费、住宿费、管理费、利润和税金，以及合同实施过程中其他不可预见费用。</w:t>
            </w:r>
          </w:p>
          <w:p w14:paraId="585EBC66">
            <w:pPr>
              <w:pStyle w:val="31"/>
            </w:pPr>
            <w:r>
              <w:t>4.供应商不得提交两个或两个以上不同的响应报价</w:t>
            </w:r>
            <w:r>
              <w:rPr>
                <w:rFonts w:hint="eastAsia"/>
              </w:rPr>
              <w:t>，报价超过最高限价者视为无效投标处理。</w:t>
            </w:r>
          </w:p>
        </w:tc>
      </w:tr>
      <w:tr w14:paraId="42C4E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7928FCDC">
            <w:pPr>
              <w:pStyle w:val="31"/>
            </w:pPr>
            <w:r>
              <w:t>6</w:t>
            </w:r>
          </w:p>
        </w:tc>
        <w:tc>
          <w:tcPr>
            <w:tcW w:w="2836" w:type="dxa"/>
            <w:vAlign w:val="center"/>
          </w:tcPr>
          <w:p w14:paraId="355BB1C6">
            <w:pPr>
              <w:pStyle w:val="31"/>
            </w:pPr>
            <w:r>
              <w:rPr>
                <w:rFonts w:hint="eastAsia" w:hAnsi="宋体" w:cs="宋体"/>
              </w:rPr>
              <w:t>★</w:t>
            </w:r>
            <w:r>
              <w:rPr>
                <w:rFonts w:hint="eastAsia"/>
              </w:rPr>
              <w:t>报价有效期</w:t>
            </w:r>
          </w:p>
        </w:tc>
        <w:tc>
          <w:tcPr>
            <w:tcW w:w="5947" w:type="dxa"/>
            <w:vAlign w:val="center"/>
          </w:tcPr>
          <w:p w14:paraId="3C50EDA3">
            <w:pPr>
              <w:pStyle w:val="31"/>
            </w:pPr>
            <w:r>
              <w:rPr>
                <w:u w:val="single"/>
              </w:rPr>
              <w:t>90</w:t>
            </w:r>
            <w:r>
              <w:rPr>
                <w:rFonts w:hint="eastAsia"/>
              </w:rPr>
              <w:t>日历天（从响应文件递交之日起计算）。</w:t>
            </w:r>
          </w:p>
        </w:tc>
      </w:tr>
      <w:tr w14:paraId="1D4BC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41" w:type="dxa"/>
            <w:gridSpan w:val="3"/>
            <w:vAlign w:val="center"/>
          </w:tcPr>
          <w:p w14:paraId="180AFE05">
            <w:pPr>
              <w:pStyle w:val="31"/>
            </w:pPr>
            <w:r>
              <w:rPr>
                <w:rFonts w:hint="eastAsia"/>
              </w:rPr>
              <w:t>响应文件的递交</w:t>
            </w:r>
          </w:p>
        </w:tc>
      </w:tr>
      <w:tr w14:paraId="0902C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3A714B34">
            <w:pPr>
              <w:pStyle w:val="31"/>
            </w:pPr>
            <w:r>
              <w:t>7</w:t>
            </w:r>
          </w:p>
        </w:tc>
        <w:tc>
          <w:tcPr>
            <w:tcW w:w="2836" w:type="dxa"/>
            <w:vAlign w:val="center"/>
          </w:tcPr>
          <w:p w14:paraId="1C328D82">
            <w:pPr>
              <w:pStyle w:val="31"/>
            </w:pPr>
            <w:r>
              <w:rPr>
                <w:rFonts w:hint="eastAsia"/>
              </w:rPr>
              <w:t>响应文件份数</w:t>
            </w:r>
          </w:p>
        </w:tc>
        <w:tc>
          <w:tcPr>
            <w:tcW w:w="5947" w:type="dxa"/>
            <w:vAlign w:val="center"/>
          </w:tcPr>
          <w:p w14:paraId="10289B74">
            <w:pPr>
              <w:pStyle w:val="31"/>
            </w:pPr>
            <w:r>
              <w:rPr>
                <w:rFonts w:hint="eastAsia"/>
              </w:rPr>
              <w:t>响应文件正本</w:t>
            </w:r>
            <w:r>
              <w:t>1</w:t>
            </w:r>
            <w:r>
              <w:rPr>
                <w:rFonts w:hint="eastAsia"/>
              </w:rPr>
              <w:t>份，副本</w:t>
            </w:r>
            <w:r>
              <w:t>1</w:t>
            </w:r>
            <w:r>
              <w:rPr>
                <w:rFonts w:hint="eastAsia"/>
              </w:rPr>
              <w:t>份。</w:t>
            </w:r>
          </w:p>
        </w:tc>
      </w:tr>
      <w:tr w14:paraId="1FB1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958" w:type="dxa"/>
            <w:vAlign w:val="center"/>
          </w:tcPr>
          <w:p w14:paraId="59207ACA">
            <w:pPr>
              <w:pStyle w:val="31"/>
            </w:pPr>
            <w:r>
              <w:t>8</w:t>
            </w:r>
          </w:p>
        </w:tc>
        <w:tc>
          <w:tcPr>
            <w:tcW w:w="2836" w:type="dxa"/>
            <w:vAlign w:val="center"/>
          </w:tcPr>
          <w:p w14:paraId="3365C4AA">
            <w:pPr>
              <w:pStyle w:val="31"/>
            </w:pPr>
            <w:r>
              <w:rPr>
                <w:rFonts w:hint="eastAsia"/>
              </w:rPr>
              <w:t>响应文件递交截止时间</w:t>
            </w:r>
          </w:p>
        </w:tc>
        <w:tc>
          <w:tcPr>
            <w:tcW w:w="5947" w:type="dxa"/>
            <w:vAlign w:val="center"/>
          </w:tcPr>
          <w:p w14:paraId="7CD736E0">
            <w:pPr>
              <w:pStyle w:val="31"/>
              <w:rPr>
                <w:b/>
              </w:rPr>
            </w:pPr>
            <w:r>
              <w:rPr>
                <w:rFonts w:hint="eastAsia"/>
              </w:rPr>
              <w:t>详见征求报价通知</w:t>
            </w:r>
          </w:p>
        </w:tc>
      </w:tr>
      <w:tr w14:paraId="65E2F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958" w:type="dxa"/>
            <w:vAlign w:val="center"/>
          </w:tcPr>
          <w:p w14:paraId="18897E7B">
            <w:pPr>
              <w:pStyle w:val="31"/>
            </w:pPr>
            <w:r>
              <w:t>9</w:t>
            </w:r>
          </w:p>
        </w:tc>
        <w:tc>
          <w:tcPr>
            <w:tcW w:w="2836" w:type="dxa"/>
            <w:vAlign w:val="center"/>
          </w:tcPr>
          <w:p w14:paraId="63EB8ED2">
            <w:pPr>
              <w:pStyle w:val="31"/>
            </w:pPr>
            <w:r>
              <w:rPr>
                <w:rFonts w:hint="eastAsia"/>
              </w:rPr>
              <w:t>项目会议日期、响应文件递交地点</w:t>
            </w:r>
          </w:p>
        </w:tc>
        <w:tc>
          <w:tcPr>
            <w:tcW w:w="5947" w:type="dxa"/>
            <w:vAlign w:val="center"/>
          </w:tcPr>
          <w:p w14:paraId="107C0B80">
            <w:pPr>
              <w:pStyle w:val="31"/>
            </w:pPr>
            <w:r>
              <w:rPr>
                <w:rFonts w:hint="eastAsia"/>
              </w:rPr>
              <w:t>详见征求报价通知</w:t>
            </w:r>
          </w:p>
        </w:tc>
      </w:tr>
      <w:tr w14:paraId="0620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41" w:type="dxa"/>
            <w:gridSpan w:val="3"/>
            <w:vAlign w:val="center"/>
          </w:tcPr>
          <w:p w14:paraId="5AF7941B">
            <w:pPr>
              <w:pStyle w:val="31"/>
            </w:pPr>
            <w:r>
              <w:rPr>
                <w:rFonts w:hint="eastAsia"/>
              </w:rPr>
              <w:t>评审与推荐成交供应商原则</w:t>
            </w:r>
          </w:p>
        </w:tc>
      </w:tr>
      <w:tr w14:paraId="75012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31FFB2DA">
            <w:pPr>
              <w:pStyle w:val="31"/>
            </w:pPr>
            <w:r>
              <w:t>10</w:t>
            </w:r>
          </w:p>
        </w:tc>
        <w:tc>
          <w:tcPr>
            <w:tcW w:w="2836" w:type="dxa"/>
            <w:vAlign w:val="center"/>
          </w:tcPr>
          <w:p w14:paraId="1776057A">
            <w:pPr>
              <w:pStyle w:val="31"/>
            </w:pPr>
            <w:r>
              <w:rPr>
                <w:rFonts w:hint="eastAsia"/>
              </w:rPr>
              <w:t>评审办法及成交供应商的推荐原则</w:t>
            </w:r>
          </w:p>
        </w:tc>
        <w:tc>
          <w:tcPr>
            <w:tcW w:w="5947" w:type="dxa"/>
            <w:vAlign w:val="center"/>
          </w:tcPr>
          <w:p w14:paraId="6123C110">
            <w:pPr>
              <w:pStyle w:val="31"/>
            </w:pPr>
            <w:r>
              <w:rPr>
                <w:rFonts w:hint="eastAsia"/>
              </w:rPr>
              <w:t>本项目根据服务能满足采购文件实质性响应要求且最后报价</w:t>
            </w:r>
            <w:r>
              <w:rPr>
                <w:rFonts w:hint="eastAsia"/>
                <w:b/>
              </w:rPr>
              <w:t>最</w:t>
            </w:r>
            <w:r>
              <w:rPr>
                <w:b/>
              </w:rPr>
              <w:t>低</w:t>
            </w:r>
            <w:r>
              <w:rPr>
                <w:rFonts w:hint="eastAsia"/>
              </w:rPr>
              <w:t>的原则确定成交供应商。</w:t>
            </w:r>
          </w:p>
        </w:tc>
      </w:tr>
      <w:tr w14:paraId="3C830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2B52A29B">
            <w:pPr>
              <w:pStyle w:val="31"/>
            </w:pPr>
            <w:r>
              <w:rPr>
                <w:rFonts w:hint="eastAsia"/>
              </w:rPr>
              <w:t>11</w:t>
            </w:r>
          </w:p>
        </w:tc>
        <w:tc>
          <w:tcPr>
            <w:tcW w:w="2836" w:type="dxa"/>
            <w:vAlign w:val="center"/>
          </w:tcPr>
          <w:p w14:paraId="671CBF60">
            <w:pPr>
              <w:pStyle w:val="31"/>
              <w:rPr>
                <w:rFonts w:ascii="Times New Roman"/>
              </w:rPr>
            </w:pPr>
            <w:r>
              <w:rPr>
                <w:rFonts w:hint="eastAsia"/>
              </w:rPr>
              <w:t>落实政府采购政策</w:t>
            </w:r>
          </w:p>
        </w:tc>
        <w:tc>
          <w:tcPr>
            <w:tcW w:w="5947" w:type="dxa"/>
            <w:vAlign w:val="center"/>
          </w:tcPr>
          <w:p w14:paraId="47F919D6">
            <w:pPr>
              <w:pStyle w:val="31"/>
              <w:rPr>
                <w:rFonts w:ascii="Times New Roman"/>
              </w:rPr>
            </w:pPr>
            <w:r>
              <w:rPr>
                <w:rFonts w:hint="eastAsia"/>
              </w:rPr>
              <w:t>根据有关规定，本项目将对小微型企业、监狱企业及残疾人福利性单位的报价给予10%的扣除，扣除后的报价参与评审。未提供有效证明材料的，评审时其响应报价不予扣除。</w:t>
            </w:r>
          </w:p>
        </w:tc>
      </w:tr>
      <w:tr w14:paraId="2AF80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41" w:type="dxa"/>
            <w:gridSpan w:val="3"/>
            <w:vAlign w:val="center"/>
          </w:tcPr>
          <w:p w14:paraId="1A606251">
            <w:pPr>
              <w:pStyle w:val="31"/>
            </w:pPr>
            <w:r>
              <w:rPr>
                <w:rFonts w:hint="eastAsia"/>
              </w:rPr>
              <w:t>授予合同</w:t>
            </w:r>
          </w:p>
        </w:tc>
      </w:tr>
      <w:tr w14:paraId="3AADF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tcBorders>
              <w:right w:val="single" w:color="auto" w:sz="4" w:space="0"/>
            </w:tcBorders>
            <w:vAlign w:val="center"/>
          </w:tcPr>
          <w:p w14:paraId="7F4B9C5C">
            <w:pPr>
              <w:pStyle w:val="31"/>
            </w:pPr>
            <w:r>
              <w:t>1</w:t>
            </w:r>
            <w:r>
              <w:rPr>
                <w:rFonts w:hint="eastAsia"/>
              </w:rPr>
              <w:t>2</w:t>
            </w:r>
          </w:p>
        </w:tc>
        <w:tc>
          <w:tcPr>
            <w:tcW w:w="2836" w:type="dxa"/>
            <w:tcBorders>
              <w:left w:val="single" w:color="auto" w:sz="4" w:space="0"/>
              <w:right w:val="single" w:color="auto" w:sz="4" w:space="0"/>
            </w:tcBorders>
            <w:vAlign w:val="center"/>
          </w:tcPr>
          <w:p w14:paraId="2537B33C">
            <w:pPr>
              <w:pStyle w:val="31"/>
            </w:pPr>
            <w:r>
              <w:rPr>
                <w:rFonts w:hint="eastAsia"/>
              </w:rPr>
              <w:t>履约保证金</w:t>
            </w:r>
          </w:p>
        </w:tc>
        <w:tc>
          <w:tcPr>
            <w:tcW w:w="5947" w:type="dxa"/>
            <w:tcBorders>
              <w:left w:val="single" w:color="auto" w:sz="4" w:space="0"/>
            </w:tcBorders>
            <w:vAlign w:val="center"/>
          </w:tcPr>
          <w:p w14:paraId="6AB1AAA2">
            <w:pPr>
              <w:spacing w:line="360" w:lineRule="auto"/>
              <w:ind w:firstLine="480" w:firstLineChars="200"/>
            </w:pPr>
            <w:r>
              <w:rPr>
                <w:rFonts w:hint="eastAsia"/>
                <w:sz w:val="24"/>
              </w:rPr>
              <w:t>无</w:t>
            </w:r>
          </w:p>
        </w:tc>
      </w:tr>
      <w:tr w14:paraId="6E02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41" w:type="dxa"/>
            <w:gridSpan w:val="3"/>
            <w:vAlign w:val="center"/>
          </w:tcPr>
          <w:p w14:paraId="337DDBDE">
            <w:pPr>
              <w:pStyle w:val="31"/>
            </w:pPr>
            <w:r>
              <w:rPr>
                <w:rFonts w:hint="eastAsia"/>
              </w:rPr>
              <w:t>合同文本主要条款</w:t>
            </w:r>
          </w:p>
        </w:tc>
      </w:tr>
      <w:tr w14:paraId="597CA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25AAD7AD">
            <w:pPr>
              <w:spacing w:line="360" w:lineRule="auto"/>
              <w:jc w:val="center"/>
              <w:rPr>
                <w:bCs/>
                <w:sz w:val="24"/>
              </w:rPr>
            </w:pPr>
            <w:r>
              <w:rPr>
                <w:bCs/>
                <w:sz w:val="24"/>
              </w:rPr>
              <w:t>1</w:t>
            </w:r>
            <w:r>
              <w:rPr>
                <w:rFonts w:hint="eastAsia"/>
                <w:bCs/>
                <w:sz w:val="24"/>
              </w:rPr>
              <w:t>3</w:t>
            </w:r>
          </w:p>
        </w:tc>
        <w:tc>
          <w:tcPr>
            <w:tcW w:w="2836" w:type="dxa"/>
            <w:vAlign w:val="center"/>
          </w:tcPr>
          <w:p w14:paraId="140551AE">
            <w:pPr>
              <w:spacing w:line="360" w:lineRule="auto"/>
              <w:jc w:val="center"/>
              <w:rPr>
                <w:bCs/>
                <w:sz w:val="24"/>
              </w:rPr>
            </w:pPr>
            <w:r>
              <w:rPr>
                <w:rFonts w:hint="eastAsia" w:ascii="宋体" w:hAnsi="宋体" w:cs="宋体"/>
                <w:sz w:val="24"/>
              </w:rPr>
              <w:t>★</w:t>
            </w:r>
            <w:r>
              <w:rPr>
                <w:rFonts w:hint="eastAsia"/>
                <w:bCs/>
                <w:sz w:val="24"/>
              </w:rPr>
              <w:t>付款条件</w:t>
            </w:r>
          </w:p>
        </w:tc>
        <w:tc>
          <w:tcPr>
            <w:tcW w:w="5947" w:type="dxa"/>
            <w:vAlign w:val="center"/>
          </w:tcPr>
          <w:p w14:paraId="5C66E3E4">
            <w:pPr>
              <w:pStyle w:val="24"/>
              <w:spacing w:line="440" w:lineRule="exact"/>
              <w:rPr>
                <w:rFonts w:ascii="Times New Roman" w:hAnsi="Times New Roman" w:eastAsia="宋体"/>
                <w:sz w:val="24"/>
              </w:rPr>
            </w:pPr>
            <w:bookmarkStart w:id="10" w:name="_Toc12890611"/>
            <w:r>
              <w:rPr>
                <w:rFonts w:ascii="Times New Roman" w:hAnsi="Times New Roman" w:eastAsia="宋体"/>
                <w:sz w:val="24"/>
              </w:rPr>
              <w:t>1.</w:t>
            </w:r>
            <w:r>
              <w:rPr>
                <w:rFonts w:hint="eastAsia" w:ascii="Times New Roman" w:hAnsi="Times New Roman" w:eastAsia="宋体"/>
                <w:sz w:val="24"/>
              </w:rPr>
              <w:t>本合同以人民币结算。</w:t>
            </w:r>
            <w:bookmarkEnd w:id="10"/>
          </w:p>
          <w:p w14:paraId="7F6AE9FE">
            <w:pPr>
              <w:pStyle w:val="24"/>
              <w:spacing w:line="440" w:lineRule="exact"/>
              <w:rPr>
                <w:rFonts w:ascii="Times New Roman" w:hAnsi="Times New Roman" w:eastAsia="宋体"/>
                <w:sz w:val="24"/>
              </w:rPr>
            </w:pPr>
            <w:bookmarkStart w:id="11" w:name="_Toc12890612"/>
            <w:r>
              <w:rPr>
                <w:rFonts w:ascii="Times New Roman" w:hAnsi="Times New Roman" w:eastAsia="宋体"/>
                <w:sz w:val="24"/>
              </w:rPr>
              <w:t>2.</w:t>
            </w:r>
            <w:r>
              <w:rPr>
                <w:rFonts w:hint="eastAsia" w:ascii="Times New Roman" w:hAnsi="Times New Roman" w:eastAsia="宋体"/>
                <w:sz w:val="24"/>
              </w:rPr>
              <w:t>付款办法：</w:t>
            </w:r>
            <w:bookmarkEnd w:id="11"/>
          </w:p>
          <w:p w14:paraId="5A92B2DC">
            <w:pPr>
              <w:widowControl/>
              <w:spacing w:line="360" w:lineRule="auto"/>
              <w:jc w:val="left"/>
              <w:rPr>
                <w:rFonts w:eastAsiaTheme="minorEastAsia"/>
                <w:sz w:val="24"/>
              </w:rPr>
            </w:pPr>
            <w:r>
              <w:rPr>
                <w:rFonts w:hint="eastAsia"/>
                <w:sz w:val="24"/>
              </w:rPr>
              <w:t>（1）</w:t>
            </w:r>
            <w:bookmarkStart w:id="12" w:name="OLE_LINK4"/>
            <w:bookmarkStart w:id="13" w:name="OLE_LINK3"/>
            <w:bookmarkStart w:id="14" w:name="OLE_LINK7"/>
            <w:r>
              <w:rPr>
                <w:rFonts w:hint="eastAsia"/>
                <w:sz w:val="24"/>
              </w:rPr>
              <w:t>中标供应商完成全部服务且经采购人验收后，向采购人开具增值税专用发票，采购人收到发票之日起20个工作日内，向中标供应商支付合同金额100%。</w:t>
            </w:r>
            <w:bookmarkEnd w:id="12"/>
            <w:bookmarkEnd w:id="13"/>
            <w:bookmarkEnd w:id="14"/>
          </w:p>
          <w:p w14:paraId="1E2D7D91">
            <w:pPr>
              <w:spacing w:line="360" w:lineRule="auto"/>
              <w:rPr>
                <w:sz w:val="24"/>
                <w:szCs w:val="22"/>
              </w:rPr>
            </w:pPr>
            <w:r>
              <w:rPr>
                <w:rFonts w:hint="eastAsia"/>
                <w:sz w:val="24"/>
              </w:rPr>
              <w:t>（2）若出现财政资金不到位、集中支付延误、交付延期等情况，由双方协商处理。</w:t>
            </w:r>
          </w:p>
        </w:tc>
      </w:tr>
      <w:tr w14:paraId="00886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53E8A0FB">
            <w:pPr>
              <w:spacing w:line="360" w:lineRule="auto"/>
              <w:jc w:val="center"/>
              <w:rPr>
                <w:sz w:val="24"/>
              </w:rPr>
            </w:pPr>
            <w:r>
              <w:rPr>
                <w:sz w:val="24"/>
              </w:rPr>
              <w:t>1</w:t>
            </w:r>
            <w:r>
              <w:rPr>
                <w:rFonts w:hint="eastAsia"/>
                <w:sz w:val="24"/>
              </w:rPr>
              <w:t>4</w:t>
            </w:r>
          </w:p>
        </w:tc>
        <w:tc>
          <w:tcPr>
            <w:tcW w:w="2836" w:type="dxa"/>
            <w:vAlign w:val="center"/>
          </w:tcPr>
          <w:p w14:paraId="11DAC837">
            <w:pPr>
              <w:spacing w:line="360" w:lineRule="auto"/>
              <w:jc w:val="center"/>
              <w:rPr>
                <w:sz w:val="24"/>
              </w:rPr>
            </w:pPr>
            <w:r>
              <w:rPr>
                <w:rFonts w:hint="eastAsia" w:ascii="宋体" w:hAnsi="宋体" w:cs="宋体"/>
                <w:sz w:val="24"/>
              </w:rPr>
              <w:t>★</w:t>
            </w:r>
            <w:r>
              <w:rPr>
                <w:rFonts w:hint="eastAsia"/>
                <w:sz w:val="24"/>
              </w:rPr>
              <w:t>是否允许转包、分包</w:t>
            </w:r>
          </w:p>
        </w:tc>
        <w:tc>
          <w:tcPr>
            <w:tcW w:w="5947" w:type="dxa"/>
            <w:vAlign w:val="center"/>
          </w:tcPr>
          <w:p w14:paraId="6CCD20F3">
            <w:pPr>
              <w:pStyle w:val="24"/>
              <w:spacing w:line="440" w:lineRule="exact"/>
              <w:rPr>
                <w:rFonts w:ascii="Times New Roman" w:hAnsi="Times New Roman"/>
              </w:rPr>
            </w:pPr>
            <w:r>
              <w:rPr>
                <w:rFonts w:hint="eastAsia" w:ascii="Times New Roman" w:hAnsi="Times New Roman" w:eastAsia="宋体"/>
                <w:sz w:val="24"/>
              </w:rPr>
              <w:t>本项目不允许转包。</w:t>
            </w:r>
          </w:p>
        </w:tc>
      </w:tr>
      <w:tr w14:paraId="6EA62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0A327F0C">
            <w:pPr>
              <w:spacing w:line="360" w:lineRule="auto"/>
              <w:jc w:val="center"/>
              <w:rPr>
                <w:sz w:val="24"/>
              </w:rPr>
            </w:pPr>
            <w:r>
              <w:rPr>
                <w:sz w:val="24"/>
              </w:rPr>
              <w:t>1</w:t>
            </w:r>
            <w:r>
              <w:rPr>
                <w:rFonts w:hint="eastAsia"/>
                <w:sz w:val="24"/>
              </w:rPr>
              <w:t>5</w:t>
            </w:r>
          </w:p>
        </w:tc>
        <w:tc>
          <w:tcPr>
            <w:tcW w:w="2836" w:type="dxa"/>
            <w:vAlign w:val="center"/>
          </w:tcPr>
          <w:p w14:paraId="728113FF">
            <w:pPr>
              <w:spacing w:line="360" w:lineRule="auto"/>
              <w:jc w:val="center"/>
              <w:rPr>
                <w:sz w:val="24"/>
              </w:rPr>
            </w:pPr>
            <w:r>
              <w:rPr>
                <w:rFonts w:hint="eastAsia" w:ascii="宋体" w:hAnsi="宋体" w:cs="宋体"/>
              </w:rPr>
              <w:t>★</w:t>
            </w:r>
            <w:r>
              <w:rPr>
                <w:rFonts w:hint="eastAsia"/>
                <w:sz w:val="24"/>
              </w:rPr>
              <w:t>服务期限</w:t>
            </w:r>
          </w:p>
        </w:tc>
        <w:tc>
          <w:tcPr>
            <w:tcW w:w="5947" w:type="dxa"/>
            <w:vAlign w:val="center"/>
          </w:tcPr>
          <w:p w14:paraId="3B4228BE">
            <w:pPr>
              <w:pStyle w:val="24"/>
              <w:spacing w:line="440" w:lineRule="exact"/>
              <w:rPr>
                <w:rFonts w:ascii="Times New Roman" w:hAnsi="Times New Roman" w:eastAsia="宋体"/>
                <w:sz w:val="24"/>
              </w:rPr>
            </w:pPr>
            <w:r>
              <w:rPr>
                <w:rFonts w:hint="eastAsia" w:ascii="Times New Roman" w:hAnsi="Times New Roman" w:eastAsia="宋体"/>
                <w:bCs/>
                <w:kern w:val="0"/>
                <w:sz w:val="24"/>
              </w:rPr>
              <w:t>详见第五章“项目需求书”。</w:t>
            </w:r>
          </w:p>
        </w:tc>
      </w:tr>
      <w:tr w14:paraId="6E12A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58" w:type="dxa"/>
            <w:vAlign w:val="center"/>
          </w:tcPr>
          <w:p w14:paraId="58E6E9FE">
            <w:pPr>
              <w:spacing w:line="360" w:lineRule="auto"/>
              <w:jc w:val="center"/>
              <w:rPr>
                <w:sz w:val="24"/>
              </w:rPr>
            </w:pPr>
            <w:r>
              <w:rPr>
                <w:sz w:val="24"/>
              </w:rPr>
              <w:t>1</w:t>
            </w:r>
            <w:r>
              <w:rPr>
                <w:rFonts w:hint="eastAsia"/>
                <w:sz w:val="24"/>
              </w:rPr>
              <w:t>6</w:t>
            </w:r>
          </w:p>
        </w:tc>
        <w:tc>
          <w:tcPr>
            <w:tcW w:w="2836" w:type="dxa"/>
            <w:vAlign w:val="center"/>
          </w:tcPr>
          <w:p w14:paraId="1FDDFC20">
            <w:pPr>
              <w:spacing w:line="360" w:lineRule="auto"/>
              <w:jc w:val="center"/>
              <w:rPr>
                <w:sz w:val="24"/>
              </w:rPr>
            </w:pPr>
            <w:r>
              <w:rPr>
                <w:rFonts w:hint="eastAsia" w:ascii="宋体" w:hAnsi="宋体" w:cs="宋体"/>
                <w:sz w:val="24"/>
              </w:rPr>
              <w:t>★</w:t>
            </w:r>
            <w:r>
              <w:rPr>
                <w:rFonts w:hint="eastAsia"/>
                <w:b/>
                <w:sz w:val="24"/>
              </w:rPr>
              <w:t>低于成本价不正当竞争预防措施（实质性要求）</w:t>
            </w:r>
          </w:p>
        </w:tc>
        <w:tc>
          <w:tcPr>
            <w:tcW w:w="5947" w:type="dxa"/>
            <w:vAlign w:val="center"/>
          </w:tcPr>
          <w:p w14:paraId="511153BB">
            <w:pPr>
              <w:spacing w:line="440" w:lineRule="exact"/>
              <w:jc w:val="left"/>
              <w:rPr>
                <w:sz w:val="24"/>
              </w:rPr>
            </w:pPr>
            <w:r>
              <w:rPr>
                <w:rFonts w:hint="eastAsia"/>
                <w:sz w:val="24"/>
              </w:rPr>
              <w:t>在评审过程中，供应商报价低于最高限价</w:t>
            </w:r>
            <w:r>
              <w:rPr>
                <w:sz w:val="24"/>
              </w:rPr>
              <w:t>50%</w:t>
            </w:r>
            <w:r>
              <w:rPr>
                <w:rFonts w:hint="eastAsia"/>
                <w:sz w:val="24"/>
              </w:rPr>
              <w:t>或者其他有效供应商报价算术平均价</w:t>
            </w:r>
            <w:r>
              <w:rPr>
                <w:sz w:val="24"/>
              </w:rPr>
              <w:t>40%</w:t>
            </w:r>
            <w:r>
              <w:rPr>
                <w:rFonts w:hint="eastAsia"/>
                <w:sz w:val="24"/>
              </w:rPr>
              <w:t>，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14:paraId="51507D7F">
            <w:pPr>
              <w:spacing w:line="440" w:lineRule="exact"/>
              <w:jc w:val="left"/>
              <w:rPr>
                <w:sz w:val="24"/>
              </w:rPr>
            </w:pPr>
            <w:r>
              <w:rPr>
                <w:rFonts w:hint="eastAsia"/>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14:paraId="06811FE3">
            <w:pPr>
              <w:spacing w:line="440" w:lineRule="exact"/>
              <w:jc w:val="left"/>
              <w:rPr>
                <w:bCs/>
                <w:kern w:val="0"/>
                <w:sz w:val="24"/>
              </w:rPr>
            </w:pPr>
            <w:r>
              <w:rPr>
                <w:rFonts w:hint="eastAsia"/>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14:paraId="77A3E532">
      <w:pPr>
        <w:tabs>
          <w:tab w:val="left" w:pos="1159"/>
        </w:tabs>
        <w:spacing w:line="360" w:lineRule="auto"/>
        <w:ind w:firstLine="480" w:firstLineChars="200"/>
        <w:rPr>
          <w:rFonts w:eastAsiaTheme="minorEastAsia"/>
          <w:sz w:val="24"/>
        </w:rPr>
      </w:pPr>
    </w:p>
    <w:p w14:paraId="7BD26180">
      <w:pPr>
        <w:pStyle w:val="18"/>
        <w:numPr>
          <w:ilvl w:val="0"/>
          <w:numId w:val="0"/>
        </w:numPr>
        <w:spacing w:line="360" w:lineRule="auto"/>
        <w:jc w:val="center"/>
        <w:rPr>
          <w:rFonts w:ascii="Times New Roman" w:hAnsi="Times New Roman" w:eastAsiaTheme="minorEastAsia"/>
          <w:b/>
          <w:bCs/>
          <w:sz w:val="24"/>
        </w:rPr>
      </w:pPr>
      <w:r>
        <w:rPr>
          <w:rFonts w:hint="eastAsia" w:ascii="Times New Roman" w:hAnsi="Times New Roman" w:eastAsiaTheme="minorEastAsia"/>
          <w:b/>
          <w:sz w:val="24"/>
        </w:rPr>
        <w:t>一、总</w:t>
      </w:r>
      <w:r>
        <w:rPr>
          <w:rFonts w:ascii="Times New Roman" w:hAnsi="Times New Roman" w:eastAsiaTheme="minorEastAsia"/>
          <w:b/>
          <w:sz w:val="24"/>
        </w:rPr>
        <w:t xml:space="preserve"> </w:t>
      </w:r>
      <w:r>
        <w:rPr>
          <w:rFonts w:hint="eastAsia" w:ascii="Times New Roman" w:hAnsi="Times New Roman" w:eastAsiaTheme="minorEastAsia"/>
          <w:b/>
          <w:sz w:val="24"/>
        </w:rPr>
        <w:t>则</w:t>
      </w:r>
    </w:p>
    <w:p w14:paraId="02568342">
      <w:pPr>
        <w:spacing w:line="360" w:lineRule="auto"/>
        <w:rPr>
          <w:rFonts w:eastAsiaTheme="minorEastAsia"/>
          <w:b/>
          <w:bCs/>
          <w:sz w:val="24"/>
        </w:rPr>
      </w:pPr>
      <w:r>
        <w:rPr>
          <w:rFonts w:eastAsiaTheme="minorEastAsia"/>
          <w:b/>
          <w:bCs/>
          <w:sz w:val="24"/>
        </w:rPr>
        <w:t>1.</w:t>
      </w:r>
      <w:r>
        <w:rPr>
          <w:rFonts w:hint="eastAsia" w:eastAsiaTheme="minorEastAsia"/>
          <w:b/>
          <w:bCs/>
          <w:sz w:val="24"/>
        </w:rPr>
        <w:t>项目说明</w:t>
      </w:r>
    </w:p>
    <w:p w14:paraId="2DF06478">
      <w:pPr>
        <w:widowControl/>
        <w:spacing w:line="360" w:lineRule="auto"/>
        <w:jc w:val="left"/>
        <w:rPr>
          <w:rFonts w:eastAsiaTheme="minorEastAsia"/>
          <w:bCs/>
          <w:sz w:val="24"/>
        </w:rPr>
      </w:pPr>
      <w:r>
        <w:rPr>
          <w:rFonts w:eastAsiaTheme="minorEastAsia"/>
          <w:bCs/>
          <w:sz w:val="24"/>
        </w:rPr>
        <w:t>1.1</w:t>
      </w:r>
      <w:r>
        <w:rPr>
          <w:rFonts w:hint="eastAsia" w:eastAsiaTheme="minorEastAsia"/>
          <w:bCs/>
          <w:sz w:val="24"/>
        </w:rPr>
        <w:t>见前本须知前附表。</w:t>
      </w:r>
    </w:p>
    <w:p w14:paraId="115346C4">
      <w:pPr>
        <w:spacing w:line="360" w:lineRule="auto"/>
        <w:rPr>
          <w:rFonts w:eastAsiaTheme="minorEastAsia"/>
          <w:b/>
          <w:bCs/>
          <w:sz w:val="24"/>
        </w:rPr>
      </w:pPr>
      <w:r>
        <w:rPr>
          <w:rFonts w:eastAsiaTheme="minorEastAsia"/>
          <w:b/>
          <w:bCs/>
          <w:sz w:val="24"/>
        </w:rPr>
        <w:t xml:space="preserve">2. </w:t>
      </w:r>
      <w:r>
        <w:rPr>
          <w:rFonts w:hint="eastAsia" w:eastAsiaTheme="minorEastAsia"/>
          <w:b/>
          <w:bCs/>
          <w:sz w:val="24"/>
        </w:rPr>
        <w:t>定义</w:t>
      </w:r>
    </w:p>
    <w:p w14:paraId="45B4A11C">
      <w:pPr>
        <w:tabs>
          <w:tab w:val="left" w:pos="360"/>
          <w:tab w:val="left" w:pos="588"/>
        </w:tabs>
        <w:spacing w:line="360" w:lineRule="auto"/>
        <w:rPr>
          <w:sz w:val="24"/>
        </w:rPr>
      </w:pPr>
      <w:r>
        <w:rPr>
          <w:sz w:val="24"/>
        </w:rPr>
        <w:t>2.1 “</w:t>
      </w:r>
      <w:r>
        <w:rPr>
          <w:rFonts w:hint="eastAsia"/>
          <w:sz w:val="24"/>
        </w:rPr>
        <w:t>采购人</w:t>
      </w:r>
      <w:r>
        <w:rPr>
          <w:sz w:val="24"/>
        </w:rPr>
        <w:t>”</w:t>
      </w:r>
      <w:r>
        <w:rPr>
          <w:rFonts w:hint="eastAsia"/>
          <w:sz w:val="24"/>
        </w:rPr>
        <w:t>系指重庆海关技术中心。</w:t>
      </w:r>
    </w:p>
    <w:p w14:paraId="574383E4">
      <w:pPr>
        <w:tabs>
          <w:tab w:val="left" w:pos="360"/>
          <w:tab w:val="left" w:pos="588"/>
        </w:tabs>
        <w:spacing w:line="360" w:lineRule="auto"/>
        <w:rPr>
          <w:sz w:val="24"/>
        </w:rPr>
      </w:pPr>
      <w:r>
        <w:rPr>
          <w:sz w:val="24"/>
        </w:rPr>
        <w:t>2.2 “</w:t>
      </w:r>
      <w:r>
        <w:rPr>
          <w:rFonts w:hint="eastAsia"/>
          <w:sz w:val="24"/>
        </w:rPr>
        <w:t>供应商</w:t>
      </w:r>
      <w:r>
        <w:rPr>
          <w:sz w:val="24"/>
        </w:rPr>
        <w:t>”</w:t>
      </w:r>
      <w:r>
        <w:rPr>
          <w:rFonts w:hint="eastAsia"/>
          <w:sz w:val="24"/>
        </w:rPr>
        <w:t>系指响应采购人要求，向采购人提交响应文件的</w:t>
      </w:r>
      <w:r>
        <w:rPr>
          <w:rFonts w:hint="eastAsia"/>
          <w:kern w:val="0"/>
          <w:sz w:val="24"/>
        </w:rPr>
        <w:t>参与竞争的企业法人、非企业法人的其他组织或者自然人</w:t>
      </w:r>
      <w:r>
        <w:rPr>
          <w:rFonts w:hint="eastAsia"/>
          <w:sz w:val="24"/>
        </w:rPr>
        <w:t>。</w:t>
      </w:r>
    </w:p>
    <w:p w14:paraId="5D04F297">
      <w:pPr>
        <w:tabs>
          <w:tab w:val="left" w:pos="360"/>
          <w:tab w:val="left" w:pos="588"/>
        </w:tabs>
        <w:spacing w:line="360" w:lineRule="auto"/>
        <w:rPr>
          <w:sz w:val="24"/>
        </w:rPr>
      </w:pPr>
      <w:r>
        <w:rPr>
          <w:sz w:val="24"/>
        </w:rPr>
        <w:t>2.3  “</w:t>
      </w:r>
      <w:r>
        <w:rPr>
          <w:rFonts w:hint="eastAsia" w:ascii="宋体" w:hAnsi="宋体" w:cs="宋体"/>
          <w:sz w:val="24"/>
        </w:rPr>
        <w:t>★</w:t>
      </w:r>
      <w:r>
        <w:rPr>
          <w:sz w:val="24"/>
        </w:rPr>
        <w:t>”</w:t>
      </w:r>
      <w:r>
        <w:rPr>
          <w:rFonts w:hint="eastAsia"/>
          <w:sz w:val="24"/>
        </w:rPr>
        <w:t>标志的为实质性条款，如有其中一项不符合即被视为非实质性响应予以拒绝。</w:t>
      </w:r>
    </w:p>
    <w:p w14:paraId="3A618768">
      <w:pPr>
        <w:pStyle w:val="55"/>
        <w:spacing w:after="0"/>
        <w:jc w:val="left"/>
        <w:rPr>
          <w:rFonts w:ascii="Times New Roman" w:hAnsi="Times New Roman" w:eastAsia="宋体" w:cs="Times New Roman"/>
          <w:b w:val="0"/>
          <w:smallCaps w:val="0"/>
          <w:kern w:val="2"/>
          <w:sz w:val="24"/>
          <w:szCs w:val="24"/>
          <w:lang w:eastAsia="zh-CN"/>
        </w:rPr>
      </w:pPr>
      <w:r>
        <w:rPr>
          <w:rFonts w:ascii="Times New Roman" w:hAnsi="Times New Roman" w:eastAsia="宋体" w:cs="Times New Roman"/>
          <w:b w:val="0"/>
          <w:smallCaps w:val="0"/>
          <w:kern w:val="2"/>
          <w:sz w:val="24"/>
          <w:szCs w:val="24"/>
          <w:lang w:eastAsia="zh-CN"/>
        </w:rPr>
        <w:t>2.4“</w:t>
      </w:r>
      <w:r>
        <w:rPr>
          <w:rFonts w:hint="eastAsia" w:ascii="Times New Roman" w:hAnsi="Times New Roman" w:eastAsia="宋体" w:cs="Times New Roman"/>
          <w:b w:val="0"/>
          <w:smallCaps w:val="0"/>
          <w:kern w:val="2"/>
          <w:sz w:val="24"/>
          <w:szCs w:val="24"/>
          <w:lang w:eastAsia="zh-CN"/>
        </w:rPr>
        <w:t>中小企业</w:t>
      </w:r>
      <w:r>
        <w:rPr>
          <w:rFonts w:ascii="Times New Roman" w:hAnsi="Times New Roman" w:eastAsia="宋体" w:cs="Times New Roman"/>
          <w:b w:val="0"/>
          <w:smallCaps w:val="0"/>
          <w:kern w:val="2"/>
          <w:sz w:val="24"/>
          <w:szCs w:val="24"/>
          <w:lang w:eastAsia="zh-CN"/>
        </w:rPr>
        <w:t>”</w:t>
      </w:r>
      <w:r>
        <w:rPr>
          <w:rFonts w:hint="eastAsia" w:ascii="Times New Roman" w:hAnsi="Times New Roman" w:eastAsia="宋体" w:cs="Times New Roman"/>
          <w:b w:val="0"/>
          <w:smallCaps w:val="0"/>
          <w:kern w:val="2"/>
          <w:sz w:val="24"/>
          <w:szCs w:val="24"/>
          <w:lang w:eastAsia="zh-CN"/>
        </w:rPr>
        <w:t>系指满足《政府采购促进中小企业发展管理办法》（财库〔</w:t>
      </w:r>
      <w:r>
        <w:rPr>
          <w:rFonts w:ascii="Times New Roman" w:hAnsi="Times New Roman" w:eastAsia="宋体" w:cs="Times New Roman"/>
          <w:b w:val="0"/>
          <w:smallCaps w:val="0"/>
          <w:kern w:val="2"/>
          <w:sz w:val="24"/>
          <w:szCs w:val="24"/>
          <w:lang w:eastAsia="zh-CN"/>
        </w:rPr>
        <w:t>2020</w:t>
      </w:r>
      <w:r>
        <w:rPr>
          <w:rFonts w:hint="eastAsia" w:ascii="Times New Roman" w:hAnsi="Times New Roman" w:eastAsia="宋体" w:cs="Times New Roman"/>
          <w:b w:val="0"/>
          <w:smallCaps w:val="0"/>
          <w:kern w:val="2"/>
          <w:sz w:val="24"/>
          <w:szCs w:val="24"/>
          <w:lang w:eastAsia="zh-CN"/>
        </w:rPr>
        <w:t>〕</w:t>
      </w:r>
      <w:r>
        <w:rPr>
          <w:rFonts w:ascii="Times New Roman" w:hAnsi="Times New Roman" w:eastAsia="宋体" w:cs="Times New Roman"/>
          <w:b w:val="0"/>
          <w:smallCaps w:val="0"/>
          <w:kern w:val="2"/>
          <w:sz w:val="24"/>
          <w:szCs w:val="24"/>
          <w:lang w:eastAsia="zh-CN"/>
        </w:rPr>
        <w:t>46</w:t>
      </w:r>
      <w:r>
        <w:rPr>
          <w:rFonts w:hint="eastAsia" w:ascii="Times New Roman" w:hAnsi="Times New Roman" w:eastAsia="宋体" w:cs="Times New Roman"/>
          <w:b w:val="0"/>
          <w:smallCaps w:val="0"/>
          <w:kern w:val="2"/>
          <w:sz w:val="24"/>
          <w:szCs w:val="24"/>
          <w:lang w:eastAsia="zh-CN"/>
        </w:rPr>
        <w:t>号）规定的企业。</w:t>
      </w:r>
    </w:p>
    <w:p w14:paraId="0AC0ACDF">
      <w:pPr>
        <w:tabs>
          <w:tab w:val="left" w:pos="360"/>
          <w:tab w:val="left" w:pos="588"/>
        </w:tabs>
        <w:spacing w:line="360" w:lineRule="auto"/>
        <w:rPr>
          <w:sz w:val="24"/>
        </w:rPr>
      </w:pPr>
      <w:r>
        <w:rPr>
          <w:kern w:val="0"/>
          <w:sz w:val="24"/>
        </w:rPr>
        <w:t>2.5 “</w:t>
      </w:r>
      <w:r>
        <w:rPr>
          <w:rFonts w:hint="eastAsia"/>
          <w:kern w:val="0"/>
          <w:sz w:val="24"/>
        </w:rPr>
        <w:t>监狱企业</w:t>
      </w:r>
      <w:r>
        <w:rPr>
          <w:kern w:val="0"/>
          <w:sz w:val="24"/>
        </w:rPr>
        <w:t>”</w:t>
      </w:r>
      <w:r>
        <w:rPr>
          <w:rFonts w:hint="eastAsia"/>
          <w:kern w:val="0"/>
          <w:sz w:val="24"/>
        </w:rPr>
        <w:t>系指《财政部、司法部关于政府采购支持监狱企业发展有关问题的通知》（财库〔</w:t>
      </w:r>
      <w:r>
        <w:rPr>
          <w:kern w:val="0"/>
          <w:sz w:val="24"/>
        </w:rPr>
        <w:t>2014</w:t>
      </w:r>
      <w:r>
        <w:rPr>
          <w:rFonts w:hint="eastAsia"/>
          <w:kern w:val="0"/>
          <w:sz w:val="24"/>
        </w:rPr>
        <w:t>〕</w:t>
      </w:r>
      <w:r>
        <w:rPr>
          <w:kern w:val="0"/>
          <w:sz w:val="24"/>
        </w:rPr>
        <w:t>68</w:t>
      </w:r>
      <w:r>
        <w:rPr>
          <w:rFonts w:hint="eastAsia"/>
          <w:kern w:val="0"/>
          <w:sz w:val="24"/>
        </w:rPr>
        <w:t>号）第一条规定的企业。</w:t>
      </w:r>
    </w:p>
    <w:p w14:paraId="46348F19">
      <w:pPr>
        <w:tabs>
          <w:tab w:val="left" w:pos="360"/>
          <w:tab w:val="left" w:pos="588"/>
        </w:tabs>
        <w:spacing w:line="360" w:lineRule="auto"/>
        <w:rPr>
          <w:sz w:val="24"/>
        </w:rPr>
      </w:pPr>
      <w:r>
        <w:rPr>
          <w:kern w:val="0"/>
          <w:sz w:val="24"/>
        </w:rPr>
        <w:t>2.6 “</w:t>
      </w:r>
      <w:r>
        <w:rPr>
          <w:rFonts w:hint="eastAsia"/>
          <w:kern w:val="0"/>
          <w:sz w:val="24"/>
        </w:rPr>
        <w:t>残疾人福利性单位</w:t>
      </w:r>
      <w:r>
        <w:rPr>
          <w:kern w:val="0"/>
          <w:sz w:val="24"/>
        </w:rPr>
        <w:t xml:space="preserve">” </w:t>
      </w:r>
      <w:r>
        <w:rPr>
          <w:rFonts w:hint="eastAsia"/>
          <w:kern w:val="0"/>
          <w:sz w:val="24"/>
        </w:rPr>
        <w:t>系指满足《财政部、民政部中国残疾人联合会关于促进残疾人就业政府采购政策的通知》（财库【</w:t>
      </w:r>
      <w:r>
        <w:rPr>
          <w:kern w:val="0"/>
          <w:sz w:val="24"/>
        </w:rPr>
        <w:t>2017</w:t>
      </w:r>
      <w:r>
        <w:rPr>
          <w:rFonts w:hint="eastAsia"/>
          <w:kern w:val="0"/>
          <w:sz w:val="24"/>
        </w:rPr>
        <w:t>】</w:t>
      </w:r>
      <w:r>
        <w:rPr>
          <w:kern w:val="0"/>
          <w:sz w:val="24"/>
        </w:rPr>
        <w:t>141</w:t>
      </w:r>
      <w:r>
        <w:rPr>
          <w:rFonts w:hint="eastAsia"/>
          <w:kern w:val="0"/>
          <w:sz w:val="24"/>
        </w:rPr>
        <w:t>号）第一条规定的单位。</w:t>
      </w:r>
    </w:p>
    <w:p w14:paraId="339928BF">
      <w:pPr>
        <w:spacing w:line="360" w:lineRule="auto"/>
        <w:rPr>
          <w:rFonts w:eastAsiaTheme="minorEastAsia"/>
          <w:b/>
          <w:bCs/>
          <w:sz w:val="24"/>
        </w:rPr>
      </w:pPr>
      <w:bookmarkStart w:id="15" w:name="_Toc249515394"/>
      <w:bookmarkStart w:id="16" w:name="_Toc249515282"/>
      <w:bookmarkStart w:id="17" w:name="_Toc56534768"/>
      <w:bookmarkStart w:id="18" w:name="_Toc249525163"/>
      <w:bookmarkStart w:id="19" w:name="_Toc184043016"/>
      <w:bookmarkStart w:id="20" w:name="_Toc389620168"/>
      <w:bookmarkStart w:id="21" w:name="_Toc385992329"/>
      <w:bookmarkStart w:id="22" w:name="_Toc70687143"/>
      <w:r>
        <w:rPr>
          <w:rFonts w:eastAsiaTheme="minorEastAsia"/>
          <w:b/>
          <w:bCs/>
          <w:sz w:val="24"/>
        </w:rPr>
        <w:t xml:space="preserve">3. </w:t>
      </w:r>
      <w:r>
        <w:rPr>
          <w:rFonts w:hint="eastAsia" w:eastAsiaTheme="minorEastAsia"/>
          <w:b/>
          <w:bCs/>
          <w:sz w:val="24"/>
        </w:rPr>
        <w:t>合格的</w:t>
      </w:r>
      <w:bookmarkEnd w:id="15"/>
      <w:bookmarkEnd w:id="16"/>
      <w:bookmarkEnd w:id="17"/>
      <w:bookmarkEnd w:id="18"/>
      <w:bookmarkEnd w:id="19"/>
      <w:bookmarkEnd w:id="20"/>
      <w:bookmarkEnd w:id="21"/>
      <w:bookmarkEnd w:id="22"/>
      <w:r>
        <w:rPr>
          <w:rFonts w:hint="eastAsia" w:eastAsiaTheme="minorEastAsia"/>
          <w:b/>
          <w:bCs/>
          <w:sz w:val="24"/>
        </w:rPr>
        <w:t>供应商</w:t>
      </w:r>
    </w:p>
    <w:p w14:paraId="314E55E8">
      <w:pPr>
        <w:tabs>
          <w:tab w:val="left" w:pos="360"/>
          <w:tab w:val="left" w:pos="588"/>
        </w:tabs>
        <w:spacing w:line="360" w:lineRule="auto"/>
        <w:rPr>
          <w:kern w:val="24"/>
          <w:sz w:val="24"/>
          <w:szCs w:val="21"/>
        </w:rPr>
      </w:pPr>
      <w:r>
        <w:rPr>
          <w:kern w:val="24"/>
          <w:sz w:val="24"/>
          <w:szCs w:val="21"/>
        </w:rPr>
        <w:t xml:space="preserve">3.1 </w:t>
      </w:r>
      <w:r>
        <w:rPr>
          <w:rFonts w:hint="eastAsia"/>
          <w:kern w:val="24"/>
          <w:sz w:val="24"/>
          <w:szCs w:val="21"/>
        </w:rPr>
        <w:t>供应商基本资质要求详见本项目供应商须知前附表。</w:t>
      </w:r>
    </w:p>
    <w:p w14:paraId="156491C4">
      <w:pPr>
        <w:tabs>
          <w:tab w:val="left" w:pos="360"/>
          <w:tab w:val="left" w:pos="588"/>
        </w:tabs>
        <w:spacing w:line="360" w:lineRule="auto"/>
        <w:rPr>
          <w:kern w:val="24"/>
          <w:sz w:val="24"/>
          <w:szCs w:val="21"/>
        </w:rPr>
      </w:pPr>
      <w:r>
        <w:rPr>
          <w:kern w:val="24"/>
          <w:sz w:val="24"/>
          <w:szCs w:val="21"/>
        </w:rPr>
        <w:t xml:space="preserve">3.2 </w:t>
      </w:r>
      <w:r>
        <w:rPr>
          <w:rFonts w:hint="eastAsia"/>
          <w:kern w:val="24"/>
          <w:sz w:val="24"/>
          <w:szCs w:val="21"/>
        </w:rPr>
        <w:t>供应商应遵守《中华人民共和国政府采购法》及其它有关的中国法律和法规。</w:t>
      </w:r>
    </w:p>
    <w:p w14:paraId="3E6C7B34">
      <w:pPr>
        <w:spacing w:line="360" w:lineRule="auto"/>
        <w:rPr>
          <w:rFonts w:eastAsiaTheme="minorEastAsia"/>
          <w:b/>
          <w:bCs/>
          <w:sz w:val="24"/>
        </w:rPr>
      </w:pPr>
      <w:bookmarkStart w:id="23" w:name="_Toc249515395"/>
      <w:bookmarkStart w:id="24" w:name="_Toc249515283"/>
      <w:bookmarkStart w:id="25" w:name="_Toc389620169"/>
      <w:bookmarkStart w:id="26" w:name="_Toc56534769"/>
      <w:bookmarkStart w:id="27" w:name="_Toc249525164"/>
      <w:bookmarkStart w:id="28" w:name="_Toc184043017"/>
      <w:bookmarkStart w:id="29" w:name="_Toc385992330"/>
      <w:bookmarkStart w:id="30" w:name="_Toc70687144"/>
      <w:r>
        <w:rPr>
          <w:rFonts w:eastAsiaTheme="minorEastAsia"/>
          <w:b/>
          <w:bCs/>
          <w:sz w:val="24"/>
        </w:rPr>
        <w:t xml:space="preserve">4. </w:t>
      </w:r>
      <w:r>
        <w:rPr>
          <w:rFonts w:hint="eastAsia" w:eastAsiaTheme="minorEastAsia"/>
          <w:b/>
          <w:bCs/>
          <w:sz w:val="24"/>
        </w:rPr>
        <w:t>响应费用</w:t>
      </w:r>
      <w:bookmarkEnd w:id="23"/>
      <w:bookmarkEnd w:id="24"/>
      <w:bookmarkEnd w:id="25"/>
      <w:bookmarkEnd w:id="26"/>
      <w:bookmarkEnd w:id="27"/>
      <w:bookmarkEnd w:id="28"/>
      <w:bookmarkEnd w:id="29"/>
      <w:bookmarkEnd w:id="30"/>
    </w:p>
    <w:p w14:paraId="03845334">
      <w:pPr>
        <w:tabs>
          <w:tab w:val="left" w:pos="360"/>
          <w:tab w:val="left" w:pos="588"/>
        </w:tabs>
        <w:spacing w:line="360" w:lineRule="auto"/>
        <w:rPr>
          <w:kern w:val="24"/>
          <w:sz w:val="24"/>
          <w:szCs w:val="21"/>
        </w:rPr>
      </w:pPr>
      <w:r>
        <w:rPr>
          <w:kern w:val="24"/>
          <w:sz w:val="24"/>
          <w:szCs w:val="21"/>
        </w:rPr>
        <w:t>4.1</w:t>
      </w:r>
      <w:r>
        <w:rPr>
          <w:rFonts w:hint="eastAsia"/>
          <w:kern w:val="24"/>
          <w:sz w:val="24"/>
          <w:szCs w:val="21"/>
        </w:rPr>
        <w:t>供应商应承担所有与编写和提交响应文件有关的费用，无论响应过程和结果如何，采购人在任何情况下均无义务和责任承担这些费用。</w:t>
      </w:r>
    </w:p>
    <w:p w14:paraId="75728052">
      <w:pPr>
        <w:spacing w:line="360" w:lineRule="auto"/>
        <w:jc w:val="center"/>
        <w:rPr>
          <w:rFonts w:eastAsiaTheme="minorEastAsia"/>
          <w:b/>
          <w:bCs/>
          <w:sz w:val="24"/>
        </w:rPr>
      </w:pPr>
      <w:r>
        <w:rPr>
          <w:rFonts w:hint="eastAsia" w:eastAsiaTheme="minorEastAsia"/>
          <w:b/>
          <w:bCs/>
          <w:sz w:val="24"/>
        </w:rPr>
        <w:t>二、征求报价文件说明</w:t>
      </w:r>
    </w:p>
    <w:p w14:paraId="1072B8DA">
      <w:pPr>
        <w:spacing w:line="360" w:lineRule="auto"/>
        <w:rPr>
          <w:rFonts w:eastAsiaTheme="minorEastAsia"/>
          <w:b/>
          <w:bCs/>
          <w:sz w:val="24"/>
        </w:rPr>
      </w:pPr>
      <w:r>
        <w:rPr>
          <w:rFonts w:eastAsiaTheme="minorEastAsia"/>
          <w:b/>
          <w:bCs/>
          <w:sz w:val="24"/>
        </w:rPr>
        <w:t>5.</w:t>
      </w:r>
      <w:r>
        <w:rPr>
          <w:rFonts w:eastAsiaTheme="minorEastAsia"/>
          <w:b/>
          <w:bCs/>
          <w:sz w:val="24"/>
        </w:rPr>
        <w:tab/>
      </w:r>
      <w:r>
        <w:rPr>
          <w:rFonts w:hint="eastAsia" w:eastAsiaTheme="minorEastAsia"/>
          <w:b/>
          <w:bCs/>
          <w:sz w:val="24"/>
        </w:rPr>
        <w:t>通知</w:t>
      </w:r>
    </w:p>
    <w:p w14:paraId="137C49F6">
      <w:pPr>
        <w:tabs>
          <w:tab w:val="left" w:pos="360"/>
          <w:tab w:val="left" w:pos="588"/>
        </w:tabs>
        <w:spacing w:line="360" w:lineRule="auto"/>
        <w:rPr>
          <w:kern w:val="24"/>
          <w:sz w:val="24"/>
          <w:szCs w:val="21"/>
        </w:rPr>
      </w:pPr>
      <w:r>
        <w:rPr>
          <w:rFonts w:eastAsiaTheme="minorEastAsia"/>
          <w:bCs/>
          <w:sz w:val="24"/>
        </w:rPr>
        <w:t>5.1</w:t>
      </w:r>
      <w:r>
        <w:rPr>
          <w:rFonts w:hint="eastAsia"/>
          <w:kern w:val="24"/>
          <w:sz w:val="24"/>
          <w:szCs w:val="21"/>
        </w:rPr>
        <w:t>对与本项目有关的通知，采购人将在重庆海关互联网官方网站发布，无论供应商下载与否，采购人都视为供应商已收到以上资料并全部知晓有关征求报价采购过程和事宜，由此产生的一切后果由供应商自负。</w:t>
      </w:r>
    </w:p>
    <w:p w14:paraId="52F4FBF9">
      <w:pPr>
        <w:tabs>
          <w:tab w:val="left" w:pos="360"/>
          <w:tab w:val="left" w:pos="588"/>
        </w:tabs>
        <w:spacing w:line="360" w:lineRule="auto"/>
        <w:rPr>
          <w:kern w:val="24"/>
          <w:sz w:val="24"/>
          <w:szCs w:val="21"/>
        </w:rPr>
      </w:pPr>
      <w:r>
        <w:rPr>
          <w:kern w:val="24"/>
          <w:sz w:val="24"/>
          <w:szCs w:val="21"/>
        </w:rPr>
        <w:t xml:space="preserve">5.2 </w:t>
      </w:r>
      <w:r>
        <w:rPr>
          <w:rFonts w:hint="eastAsia"/>
          <w:kern w:val="24"/>
          <w:sz w:val="24"/>
          <w:szCs w:val="21"/>
        </w:rPr>
        <w:t>供应商应认真阅读征求报价文件中所有的事项、格式条款和规范要求等。供应商须知晓因未对征求报价文件做出全面的实质性响应所带来的一切风险。采购人有权拒绝没有对征求报价文件要求做出实质性响应的报价。</w:t>
      </w:r>
    </w:p>
    <w:p w14:paraId="52F3CF33">
      <w:pPr>
        <w:spacing w:line="360" w:lineRule="auto"/>
        <w:rPr>
          <w:rFonts w:eastAsiaTheme="minorEastAsia"/>
          <w:b/>
          <w:bCs/>
          <w:sz w:val="24"/>
        </w:rPr>
      </w:pPr>
      <w:r>
        <w:rPr>
          <w:rFonts w:eastAsiaTheme="minorEastAsia"/>
          <w:b/>
          <w:bCs/>
          <w:sz w:val="24"/>
        </w:rPr>
        <w:t>6.</w:t>
      </w:r>
      <w:r>
        <w:rPr>
          <w:rFonts w:eastAsiaTheme="minorEastAsia"/>
          <w:b/>
          <w:bCs/>
          <w:sz w:val="24"/>
        </w:rPr>
        <w:tab/>
      </w:r>
      <w:r>
        <w:rPr>
          <w:rFonts w:hint="eastAsia" w:eastAsiaTheme="minorEastAsia"/>
          <w:b/>
          <w:bCs/>
          <w:sz w:val="24"/>
        </w:rPr>
        <w:t>征求报价文件的构成</w:t>
      </w:r>
    </w:p>
    <w:p w14:paraId="11005C86">
      <w:pPr>
        <w:spacing w:line="360" w:lineRule="auto"/>
        <w:rPr>
          <w:rFonts w:eastAsiaTheme="minorEastAsia"/>
          <w:bCs/>
          <w:sz w:val="24"/>
        </w:rPr>
      </w:pPr>
      <w:r>
        <w:rPr>
          <w:rFonts w:eastAsiaTheme="minorEastAsia"/>
          <w:bCs/>
          <w:sz w:val="24"/>
        </w:rPr>
        <w:t xml:space="preserve"> 6.1</w:t>
      </w:r>
      <w:r>
        <w:rPr>
          <w:rFonts w:hint="eastAsia"/>
          <w:kern w:val="24"/>
          <w:sz w:val="24"/>
          <w:szCs w:val="21"/>
        </w:rPr>
        <w:t>征求报价</w:t>
      </w:r>
      <w:r>
        <w:rPr>
          <w:rFonts w:hint="eastAsia" w:eastAsiaTheme="minorEastAsia"/>
          <w:bCs/>
          <w:sz w:val="24"/>
        </w:rPr>
        <w:t>文件用以阐明供应商所需提供的货物</w:t>
      </w:r>
      <w:r>
        <w:rPr>
          <w:rFonts w:eastAsiaTheme="minorEastAsia"/>
          <w:bCs/>
          <w:sz w:val="24"/>
        </w:rPr>
        <w:t>/</w:t>
      </w:r>
      <w:r>
        <w:rPr>
          <w:rFonts w:hint="eastAsia" w:eastAsiaTheme="minorEastAsia"/>
          <w:bCs/>
          <w:sz w:val="24"/>
        </w:rPr>
        <w:t>服务以及其它类似的义务、</w:t>
      </w:r>
      <w:r>
        <w:rPr>
          <w:rFonts w:hint="eastAsia"/>
          <w:kern w:val="24"/>
          <w:sz w:val="24"/>
          <w:szCs w:val="21"/>
        </w:rPr>
        <w:t>征求报价</w:t>
      </w:r>
      <w:r>
        <w:rPr>
          <w:rFonts w:hint="eastAsia" w:eastAsiaTheme="minorEastAsia"/>
          <w:bCs/>
          <w:sz w:val="24"/>
        </w:rPr>
        <w:t>程序和合同条款。</w:t>
      </w:r>
      <w:r>
        <w:rPr>
          <w:rFonts w:hint="eastAsia"/>
          <w:kern w:val="24"/>
          <w:sz w:val="24"/>
          <w:szCs w:val="21"/>
        </w:rPr>
        <w:t>征求报价</w:t>
      </w:r>
      <w:r>
        <w:rPr>
          <w:rFonts w:hint="eastAsia" w:eastAsiaTheme="minorEastAsia"/>
          <w:bCs/>
          <w:sz w:val="24"/>
        </w:rPr>
        <w:t>文件包括如下部分内容：</w:t>
      </w:r>
    </w:p>
    <w:p w14:paraId="3CE98463">
      <w:pPr>
        <w:spacing w:line="360" w:lineRule="auto"/>
        <w:ind w:firstLine="280" w:firstLineChars="117"/>
        <w:rPr>
          <w:rFonts w:eastAsiaTheme="minorEastAsia"/>
          <w:bCs/>
          <w:sz w:val="24"/>
        </w:rPr>
      </w:pPr>
      <w:r>
        <w:rPr>
          <w:rFonts w:hint="eastAsia" w:eastAsiaTheme="minorEastAsia"/>
          <w:bCs/>
          <w:sz w:val="24"/>
        </w:rPr>
        <w:t>第一章</w:t>
      </w:r>
      <w:r>
        <w:rPr>
          <w:rFonts w:eastAsiaTheme="minorEastAsia"/>
          <w:bCs/>
          <w:sz w:val="24"/>
        </w:rPr>
        <w:tab/>
      </w:r>
      <w:r>
        <w:rPr>
          <w:rFonts w:hint="eastAsia"/>
          <w:kern w:val="24"/>
          <w:sz w:val="24"/>
          <w:szCs w:val="21"/>
        </w:rPr>
        <w:t>征求报价</w:t>
      </w:r>
      <w:r>
        <w:rPr>
          <w:rFonts w:hint="eastAsia" w:eastAsiaTheme="minorEastAsia"/>
          <w:bCs/>
          <w:sz w:val="24"/>
        </w:rPr>
        <w:t>通知</w:t>
      </w:r>
    </w:p>
    <w:p w14:paraId="30693A00">
      <w:pPr>
        <w:spacing w:line="360" w:lineRule="auto"/>
        <w:ind w:firstLine="280" w:firstLineChars="117"/>
        <w:rPr>
          <w:rFonts w:eastAsiaTheme="minorEastAsia"/>
          <w:bCs/>
          <w:sz w:val="24"/>
        </w:rPr>
      </w:pPr>
      <w:r>
        <w:rPr>
          <w:rFonts w:hint="eastAsia" w:eastAsiaTheme="minorEastAsia"/>
          <w:bCs/>
          <w:sz w:val="24"/>
        </w:rPr>
        <w:t>第二章</w:t>
      </w:r>
      <w:r>
        <w:rPr>
          <w:rFonts w:eastAsiaTheme="minorEastAsia"/>
          <w:bCs/>
          <w:sz w:val="24"/>
        </w:rPr>
        <w:tab/>
      </w:r>
      <w:r>
        <w:rPr>
          <w:rFonts w:hint="eastAsia"/>
          <w:kern w:val="24"/>
          <w:sz w:val="24"/>
          <w:szCs w:val="21"/>
        </w:rPr>
        <w:t>征求报价</w:t>
      </w:r>
      <w:r>
        <w:rPr>
          <w:rFonts w:hint="eastAsia" w:eastAsiaTheme="minorEastAsia"/>
          <w:bCs/>
          <w:sz w:val="24"/>
        </w:rPr>
        <w:t>须知</w:t>
      </w:r>
    </w:p>
    <w:p w14:paraId="2072D5F9">
      <w:pPr>
        <w:spacing w:line="360" w:lineRule="auto"/>
        <w:ind w:firstLine="280" w:firstLineChars="117"/>
        <w:rPr>
          <w:rFonts w:eastAsiaTheme="minorEastAsia"/>
          <w:bCs/>
          <w:sz w:val="24"/>
        </w:rPr>
      </w:pPr>
      <w:r>
        <w:rPr>
          <w:rFonts w:hint="eastAsia" w:eastAsiaTheme="minorEastAsia"/>
          <w:bCs/>
          <w:sz w:val="24"/>
        </w:rPr>
        <w:t>第三章</w:t>
      </w:r>
      <w:r>
        <w:rPr>
          <w:rFonts w:eastAsiaTheme="minorEastAsia"/>
          <w:bCs/>
          <w:sz w:val="24"/>
        </w:rPr>
        <w:tab/>
      </w:r>
      <w:r>
        <w:rPr>
          <w:rFonts w:hint="eastAsia"/>
          <w:kern w:val="24"/>
          <w:sz w:val="24"/>
          <w:szCs w:val="21"/>
        </w:rPr>
        <w:t>征求报价</w:t>
      </w:r>
      <w:r>
        <w:rPr>
          <w:rFonts w:hint="eastAsia" w:eastAsiaTheme="minorEastAsia"/>
          <w:bCs/>
          <w:sz w:val="24"/>
        </w:rPr>
        <w:t>方法</w:t>
      </w:r>
    </w:p>
    <w:p w14:paraId="36591269">
      <w:pPr>
        <w:spacing w:line="360" w:lineRule="auto"/>
        <w:ind w:firstLine="280" w:firstLineChars="117"/>
        <w:rPr>
          <w:rFonts w:eastAsiaTheme="minorEastAsia"/>
          <w:bCs/>
          <w:sz w:val="24"/>
        </w:rPr>
      </w:pPr>
      <w:r>
        <w:rPr>
          <w:rFonts w:hint="eastAsia" w:eastAsiaTheme="minorEastAsia"/>
          <w:bCs/>
          <w:sz w:val="24"/>
        </w:rPr>
        <w:t>第四章</w:t>
      </w:r>
      <w:r>
        <w:rPr>
          <w:rFonts w:eastAsiaTheme="minorEastAsia"/>
          <w:bCs/>
          <w:sz w:val="24"/>
        </w:rPr>
        <w:tab/>
      </w:r>
      <w:r>
        <w:rPr>
          <w:rFonts w:hint="eastAsia" w:eastAsiaTheme="minorEastAsia"/>
          <w:bCs/>
          <w:sz w:val="24"/>
        </w:rPr>
        <w:t>合同条款（样本）</w:t>
      </w:r>
    </w:p>
    <w:p w14:paraId="42860285">
      <w:pPr>
        <w:spacing w:line="360" w:lineRule="auto"/>
        <w:ind w:firstLine="280" w:firstLineChars="117"/>
        <w:rPr>
          <w:rFonts w:eastAsiaTheme="minorEastAsia"/>
          <w:bCs/>
          <w:sz w:val="24"/>
        </w:rPr>
      </w:pPr>
      <w:r>
        <w:rPr>
          <w:rFonts w:hint="eastAsia" w:eastAsiaTheme="minorEastAsia"/>
          <w:bCs/>
          <w:sz w:val="24"/>
        </w:rPr>
        <w:t>第五章</w:t>
      </w:r>
      <w:r>
        <w:rPr>
          <w:rFonts w:eastAsiaTheme="minorEastAsia"/>
          <w:bCs/>
          <w:sz w:val="24"/>
        </w:rPr>
        <w:tab/>
      </w:r>
      <w:r>
        <w:rPr>
          <w:rFonts w:hint="eastAsia" w:eastAsiaTheme="minorEastAsia"/>
          <w:bCs/>
          <w:sz w:val="24"/>
        </w:rPr>
        <w:t>项目需求书</w:t>
      </w:r>
    </w:p>
    <w:p w14:paraId="2A37BDED">
      <w:pPr>
        <w:spacing w:line="360" w:lineRule="auto"/>
        <w:ind w:firstLine="280" w:firstLineChars="117"/>
        <w:rPr>
          <w:rFonts w:eastAsiaTheme="minorEastAsia"/>
          <w:bCs/>
          <w:sz w:val="24"/>
        </w:rPr>
      </w:pPr>
      <w:r>
        <w:rPr>
          <w:rFonts w:hint="eastAsia" w:eastAsiaTheme="minorEastAsia"/>
          <w:bCs/>
          <w:sz w:val="24"/>
        </w:rPr>
        <w:t>第六章</w:t>
      </w:r>
      <w:r>
        <w:rPr>
          <w:rFonts w:eastAsiaTheme="minorEastAsia"/>
          <w:bCs/>
          <w:sz w:val="24"/>
        </w:rPr>
        <w:t xml:space="preserve">  </w:t>
      </w:r>
      <w:r>
        <w:rPr>
          <w:rFonts w:hint="eastAsia" w:eastAsiaTheme="minorEastAsia"/>
          <w:bCs/>
          <w:sz w:val="24"/>
        </w:rPr>
        <w:t>响应文件格式</w:t>
      </w:r>
    </w:p>
    <w:p w14:paraId="6B55CE75">
      <w:pPr>
        <w:spacing w:line="360" w:lineRule="auto"/>
        <w:rPr>
          <w:rFonts w:eastAsiaTheme="minorEastAsia"/>
          <w:b/>
          <w:bCs/>
          <w:sz w:val="24"/>
        </w:rPr>
      </w:pPr>
      <w:r>
        <w:rPr>
          <w:rFonts w:eastAsiaTheme="minorEastAsia"/>
          <w:b/>
          <w:bCs/>
          <w:sz w:val="24"/>
        </w:rPr>
        <w:t>7.</w:t>
      </w:r>
      <w:r>
        <w:rPr>
          <w:rFonts w:eastAsiaTheme="minorEastAsia"/>
          <w:b/>
          <w:bCs/>
          <w:sz w:val="24"/>
        </w:rPr>
        <w:tab/>
      </w:r>
      <w:r>
        <w:rPr>
          <w:rFonts w:hint="eastAsia" w:eastAsiaTheme="minorEastAsia"/>
          <w:b/>
          <w:bCs/>
          <w:sz w:val="24"/>
        </w:rPr>
        <w:t>征求报价文件的澄清和修改</w:t>
      </w:r>
    </w:p>
    <w:p w14:paraId="16D4F3E8">
      <w:pPr>
        <w:spacing w:line="360" w:lineRule="auto"/>
        <w:rPr>
          <w:rFonts w:eastAsiaTheme="minorEastAsia"/>
          <w:bCs/>
          <w:sz w:val="24"/>
        </w:rPr>
      </w:pPr>
      <w:r>
        <w:rPr>
          <w:rFonts w:eastAsiaTheme="minorEastAsia"/>
          <w:bCs/>
          <w:sz w:val="24"/>
        </w:rPr>
        <w:t>7.1</w:t>
      </w:r>
      <w:r>
        <w:rPr>
          <w:rFonts w:eastAsiaTheme="minorEastAsia"/>
          <w:bCs/>
          <w:sz w:val="24"/>
        </w:rPr>
        <w:tab/>
      </w:r>
      <w:r>
        <w:rPr>
          <w:rFonts w:hint="eastAsia" w:eastAsiaTheme="minorEastAsia"/>
          <w:bCs/>
          <w:sz w:val="24"/>
        </w:rPr>
        <w:t>询问：任何已从采购人规定的渠道获取了</w:t>
      </w:r>
      <w:r>
        <w:rPr>
          <w:rFonts w:hint="eastAsia"/>
          <w:kern w:val="24"/>
          <w:sz w:val="24"/>
          <w:szCs w:val="21"/>
        </w:rPr>
        <w:t>征求报价</w:t>
      </w:r>
      <w:r>
        <w:rPr>
          <w:rFonts w:hint="eastAsia" w:eastAsiaTheme="minorEastAsia"/>
          <w:bCs/>
          <w:sz w:val="24"/>
        </w:rPr>
        <w:t>文件的潜在供应，在发现</w:t>
      </w:r>
      <w:r>
        <w:rPr>
          <w:rFonts w:hint="eastAsia"/>
          <w:kern w:val="24"/>
          <w:sz w:val="24"/>
          <w:szCs w:val="21"/>
        </w:rPr>
        <w:t>征求报价</w:t>
      </w:r>
      <w:r>
        <w:rPr>
          <w:rFonts w:hint="eastAsia" w:eastAsiaTheme="minorEastAsia"/>
          <w:bCs/>
          <w:sz w:val="24"/>
        </w:rPr>
        <w:t>文件存在混淆或错乱等问题时，可以在获取</w:t>
      </w:r>
      <w:r>
        <w:rPr>
          <w:rFonts w:hint="eastAsia"/>
          <w:kern w:val="24"/>
          <w:sz w:val="24"/>
          <w:szCs w:val="21"/>
        </w:rPr>
        <w:t>征求报价</w:t>
      </w:r>
      <w:r>
        <w:rPr>
          <w:rFonts w:hint="eastAsia" w:eastAsiaTheme="minorEastAsia"/>
          <w:bCs/>
          <w:sz w:val="24"/>
        </w:rPr>
        <w:t>文件之日起三个工作日内以电话、电子邮件等方式向采购人提出询问，采购人将在收到询问后的一个工作日内以提出询问的同样方式予以答复，询问不能作为投诉的前提。如果潜在供应商认为</w:t>
      </w:r>
      <w:r>
        <w:rPr>
          <w:rFonts w:hint="eastAsia"/>
          <w:kern w:val="24"/>
          <w:sz w:val="24"/>
          <w:szCs w:val="21"/>
        </w:rPr>
        <w:t>征求报价</w:t>
      </w:r>
      <w:r>
        <w:rPr>
          <w:rFonts w:hint="eastAsia" w:eastAsiaTheme="minorEastAsia"/>
          <w:bCs/>
          <w:sz w:val="24"/>
        </w:rPr>
        <w:t>文件的部分设置使自己的权益受到损害，请按本须知规定提出质疑。</w:t>
      </w:r>
    </w:p>
    <w:p w14:paraId="47FF3A9F">
      <w:pPr>
        <w:spacing w:line="360" w:lineRule="auto"/>
        <w:rPr>
          <w:rFonts w:eastAsiaTheme="minorEastAsia"/>
          <w:bCs/>
          <w:sz w:val="24"/>
        </w:rPr>
      </w:pPr>
      <w:r>
        <w:rPr>
          <w:rFonts w:eastAsiaTheme="minorEastAsia"/>
          <w:bCs/>
          <w:sz w:val="24"/>
        </w:rPr>
        <w:t>7.2</w:t>
      </w:r>
      <w:r>
        <w:rPr>
          <w:rFonts w:eastAsiaTheme="minorEastAsia"/>
          <w:bCs/>
          <w:sz w:val="24"/>
        </w:rPr>
        <w:tab/>
      </w:r>
      <w:r>
        <w:rPr>
          <w:rFonts w:hint="eastAsia" w:eastAsiaTheme="minorEastAsia"/>
          <w:bCs/>
          <w:sz w:val="24"/>
        </w:rPr>
        <w:t>澄清和修改：</w:t>
      </w:r>
    </w:p>
    <w:p w14:paraId="566C783B">
      <w:pPr>
        <w:spacing w:line="360" w:lineRule="auto"/>
        <w:rPr>
          <w:rFonts w:eastAsiaTheme="minorEastAsia"/>
          <w:bCs/>
          <w:sz w:val="24"/>
        </w:rPr>
      </w:pPr>
      <w:r>
        <w:rPr>
          <w:rFonts w:eastAsiaTheme="minorEastAsia"/>
          <w:bCs/>
          <w:sz w:val="24"/>
        </w:rPr>
        <w:t>7.2.1</w:t>
      </w:r>
      <w:r>
        <w:rPr>
          <w:rFonts w:hint="eastAsia"/>
          <w:kern w:val="24"/>
          <w:sz w:val="24"/>
          <w:szCs w:val="21"/>
        </w:rPr>
        <w:t>征求报价</w:t>
      </w:r>
      <w:r>
        <w:rPr>
          <w:rFonts w:hint="eastAsia" w:eastAsiaTheme="minorEastAsia"/>
          <w:bCs/>
          <w:sz w:val="24"/>
        </w:rPr>
        <w:t>文件发出后，采购人有权对</w:t>
      </w:r>
      <w:r>
        <w:rPr>
          <w:rFonts w:hint="eastAsia"/>
          <w:kern w:val="24"/>
          <w:sz w:val="24"/>
          <w:szCs w:val="21"/>
        </w:rPr>
        <w:t>征求报价</w:t>
      </w:r>
      <w:r>
        <w:rPr>
          <w:rFonts w:hint="eastAsia" w:eastAsiaTheme="minorEastAsia"/>
          <w:bCs/>
          <w:sz w:val="24"/>
        </w:rPr>
        <w:t>文件进行澄清和修改，澄清或修改内文件为</w:t>
      </w:r>
      <w:r>
        <w:rPr>
          <w:rFonts w:hint="eastAsia"/>
          <w:kern w:val="24"/>
          <w:sz w:val="24"/>
          <w:szCs w:val="21"/>
        </w:rPr>
        <w:t>征求报价</w:t>
      </w:r>
      <w:r>
        <w:rPr>
          <w:rFonts w:hint="eastAsia" w:eastAsiaTheme="minorEastAsia"/>
          <w:bCs/>
          <w:sz w:val="24"/>
        </w:rPr>
        <w:t>文件的组成部分，对所有获取了</w:t>
      </w:r>
      <w:r>
        <w:rPr>
          <w:rFonts w:hint="eastAsia"/>
          <w:kern w:val="24"/>
          <w:sz w:val="24"/>
          <w:szCs w:val="21"/>
        </w:rPr>
        <w:t>征求报价</w:t>
      </w:r>
      <w:r>
        <w:rPr>
          <w:rFonts w:hint="eastAsia" w:eastAsiaTheme="minorEastAsia"/>
          <w:bCs/>
          <w:sz w:val="24"/>
        </w:rPr>
        <w:t>文件的潜在供应商均具有约束力。</w:t>
      </w:r>
    </w:p>
    <w:p w14:paraId="6C11DCC0">
      <w:pPr>
        <w:spacing w:line="360" w:lineRule="auto"/>
        <w:rPr>
          <w:rFonts w:eastAsiaTheme="minorEastAsia"/>
          <w:bCs/>
          <w:sz w:val="24"/>
        </w:rPr>
      </w:pPr>
      <w:r>
        <w:rPr>
          <w:rFonts w:eastAsiaTheme="minorEastAsia"/>
          <w:bCs/>
          <w:sz w:val="24"/>
        </w:rPr>
        <w:t xml:space="preserve">7.2.2 </w:t>
      </w:r>
      <w:r>
        <w:rPr>
          <w:rFonts w:hint="eastAsia" w:eastAsiaTheme="minorEastAsia"/>
          <w:bCs/>
          <w:sz w:val="24"/>
        </w:rPr>
        <w:t>对</w:t>
      </w:r>
      <w:r>
        <w:rPr>
          <w:rFonts w:hint="eastAsia"/>
          <w:kern w:val="24"/>
          <w:sz w:val="24"/>
          <w:szCs w:val="21"/>
        </w:rPr>
        <w:t>征求报价</w:t>
      </w:r>
      <w:r>
        <w:rPr>
          <w:rFonts w:hint="eastAsia" w:eastAsiaTheme="minorEastAsia"/>
          <w:bCs/>
          <w:sz w:val="24"/>
        </w:rPr>
        <w:t>文件的澄清和修改，将在本次</w:t>
      </w:r>
      <w:r>
        <w:rPr>
          <w:rFonts w:hint="eastAsia"/>
          <w:kern w:val="24"/>
          <w:sz w:val="24"/>
          <w:szCs w:val="21"/>
        </w:rPr>
        <w:t>征求报价</w:t>
      </w:r>
      <w:r>
        <w:rPr>
          <w:rFonts w:hint="eastAsia" w:eastAsiaTheme="minorEastAsia"/>
          <w:bCs/>
          <w:sz w:val="24"/>
        </w:rPr>
        <w:t>通知的媒体上发布变更公告。</w:t>
      </w:r>
    </w:p>
    <w:p w14:paraId="27323AE8">
      <w:pPr>
        <w:spacing w:line="360" w:lineRule="auto"/>
        <w:rPr>
          <w:rFonts w:eastAsiaTheme="minorEastAsia"/>
          <w:bCs/>
          <w:sz w:val="24"/>
        </w:rPr>
      </w:pPr>
      <w:r>
        <w:rPr>
          <w:rFonts w:eastAsiaTheme="minorEastAsia"/>
          <w:bCs/>
          <w:sz w:val="24"/>
        </w:rPr>
        <w:t>7.2.3</w:t>
      </w:r>
      <w:r>
        <w:rPr>
          <w:rFonts w:hint="eastAsia" w:eastAsiaTheme="minorEastAsia"/>
          <w:bCs/>
          <w:sz w:val="24"/>
        </w:rPr>
        <w:t>如果澄清或修改内容可能影响响应文件编制的，澄清或修改内文件将在</w:t>
      </w:r>
      <w:r>
        <w:rPr>
          <w:rFonts w:hint="eastAsia"/>
          <w:kern w:val="24"/>
          <w:sz w:val="24"/>
          <w:szCs w:val="21"/>
        </w:rPr>
        <w:t>征求报价</w:t>
      </w:r>
      <w:r>
        <w:rPr>
          <w:rFonts w:hint="eastAsia" w:eastAsiaTheme="minorEastAsia"/>
          <w:bCs/>
          <w:sz w:val="24"/>
        </w:rPr>
        <w:t>截止时间至少三日前发出，不足上述时间的，采购人将会顺延提交</w:t>
      </w:r>
      <w:r>
        <w:rPr>
          <w:rFonts w:hint="eastAsia"/>
          <w:kern w:val="24"/>
          <w:sz w:val="24"/>
          <w:szCs w:val="21"/>
        </w:rPr>
        <w:t>征求报价</w:t>
      </w:r>
      <w:r>
        <w:rPr>
          <w:rFonts w:hint="eastAsia" w:eastAsiaTheme="minorEastAsia"/>
          <w:bCs/>
          <w:sz w:val="24"/>
        </w:rPr>
        <w:t>文件的截止时间。</w:t>
      </w:r>
    </w:p>
    <w:p w14:paraId="05632E54">
      <w:pPr>
        <w:tabs>
          <w:tab w:val="left" w:pos="360"/>
          <w:tab w:val="left" w:pos="588"/>
        </w:tabs>
        <w:spacing w:line="360" w:lineRule="auto"/>
        <w:rPr>
          <w:kern w:val="24"/>
          <w:sz w:val="24"/>
        </w:rPr>
      </w:pPr>
      <w:r>
        <w:rPr>
          <w:rFonts w:eastAsiaTheme="minorEastAsia"/>
          <w:bCs/>
          <w:sz w:val="24"/>
        </w:rPr>
        <w:t>7.3</w:t>
      </w:r>
      <w:r>
        <w:rPr>
          <w:rFonts w:hint="eastAsia"/>
          <w:kern w:val="24"/>
          <w:sz w:val="24"/>
        </w:rPr>
        <w:t>采购人如果需要组织已获取</w:t>
      </w:r>
      <w:r>
        <w:rPr>
          <w:rFonts w:hint="eastAsia"/>
          <w:kern w:val="24"/>
          <w:sz w:val="24"/>
          <w:szCs w:val="21"/>
        </w:rPr>
        <w:t>征求报价</w:t>
      </w:r>
      <w:r>
        <w:rPr>
          <w:rFonts w:hint="eastAsia"/>
          <w:kern w:val="24"/>
          <w:sz w:val="24"/>
        </w:rPr>
        <w:t>文件的潜在供应商现场考察或召开报价前答疑等活动，将会在</w:t>
      </w:r>
      <w:r>
        <w:rPr>
          <w:rFonts w:hint="eastAsia"/>
          <w:kern w:val="24"/>
          <w:sz w:val="24"/>
          <w:szCs w:val="21"/>
        </w:rPr>
        <w:t>征求报价</w:t>
      </w:r>
      <w:r>
        <w:rPr>
          <w:rFonts w:hint="eastAsia"/>
          <w:kern w:val="24"/>
          <w:sz w:val="24"/>
        </w:rPr>
        <w:t>文件中明示，采购人不再另行通知。</w:t>
      </w:r>
    </w:p>
    <w:p w14:paraId="31AE34F1">
      <w:pPr>
        <w:spacing w:line="360" w:lineRule="auto"/>
        <w:ind w:firstLine="472" w:firstLineChars="196"/>
        <w:jc w:val="center"/>
        <w:rPr>
          <w:rFonts w:eastAsiaTheme="minorEastAsia"/>
          <w:b/>
          <w:bCs/>
          <w:sz w:val="24"/>
        </w:rPr>
      </w:pPr>
      <w:r>
        <w:rPr>
          <w:rFonts w:hint="eastAsia" w:eastAsiaTheme="minorEastAsia"/>
          <w:b/>
          <w:bCs/>
          <w:sz w:val="24"/>
        </w:rPr>
        <w:t>三、响应文件的编写</w:t>
      </w:r>
    </w:p>
    <w:p w14:paraId="6A026D7E">
      <w:pPr>
        <w:tabs>
          <w:tab w:val="left" w:pos="360"/>
        </w:tabs>
        <w:spacing w:line="360" w:lineRule="auto"/>
        <w:rPr>
          <w:b/>
          <w:sz w:val="24"/>
          <w:szCs w:val="21"/>
        </w:rPr>
      </w:pPr>
      <w:bookmarkStart w:id="31" w:name="_Toc56534773"/>
      <w:bookmarkStart w:id="32" w:name="_Toc12890625"/>
      <w:bookmarkStart w:id="33" w:name="_Toc499747751"/>
      <w:bookmarkStart w:id="34" w:name="_Toc506106429"/>
      <w:bookmarkStart w:id="35" w:name="_Toc499748257"/>
      <w:bookmarkStart w:id="36" w:name="_Toc499747784"/>
      <w:r>
        <w:rPr>
          <w:b/>
          <w:sz w:val="24"/>
          <w:szCs w:val="21"/>
        </w:rPr>
        <w:t>8.</w:t>
      </w:r>
      <w:r>
        <w:rPr>
          <w:rFonts w:hint="eastAsia"/>
          <w:b/>
          <w:sz w:val="24"/>
          <w:szCs w:val="21"/>
        </w:rPr>
        <w:t>响应文件语言</w:t>
      </w:r>
      <w:bookmarkEnd w:id="31"/>
      <w:bookmarkEnd w:id="32"/>
    </w:p>
    <w:p w14:paraId="7EC5200A">
      <w:pPr>
        <w:tabs>
          <w:tab w:val="left" w:pos="360"/>
          <w:tab w:val="left" w:pos="588"/>
        </w:tabs>
        <w:spacing w:line="360" w:lineRule="auto"/>
        <w:rPr>
          <w:sz w:val="24"/>
        </w:rPr>
      </w:pPr>
      <w:r>
        <w:rPr>
          <w:sz w:val="24"/>
        </w:rPr>
        <w:t>8.1</w:t>
      </w:r>
      <w:r>
        <w:rPr>
          <w:rFonts w:hint="eastAsia"/>
          <w:sz w:val="24"/>
        </w:rPr>
        <w:t>响应文件及与响应相关的所有文件均应以中文书写。</w:t>
      </w:r>
    </w:p>
    <w:p w14:paraId="491D9D2C">
      <w:pPr>
        <w:tabs>
          <w:tab w:val="left" w:pos="360"/>
        </w:tabs>
        <w:spacing w:line="360" w:lineRule="auto"/>
        <w:rPr>
          <w:b/>
          <w:sz w:val="24"/>
          <w:szCs w:val="21"/>
        </w:rPr>
      </w:pPr>
      <w:bookmarkStart w:id="37" w:name="_Toc12890626"/>
      <w:bookmarkStart w:id="38" w:name="_Toc56534774"/>
      <w:r>
        <w:rPr>
          <w:b/>
          <w:sz w:val="24"/>
          <w:szCs w:val="21"/>
        </w:rPr>
        <w:t>9.</w:t>
      </w:r>
      <w:r>
        <w:rPr>
          <w:rFonts w:hint="eastAsia"/>
          <w:b/>
          <w:sz w:val="24"/>
          <w:szCs w:val="21"/>
        </w:rPr>
        <w:t>计量单位</w:t>
      </w:r>
      <w:bookmarkEnd w:id="37"/>
      <w:bookmarkEnd w:id="38"/>
    </w:p>
    <w:p w14:paraId="4A526C2B">
      <w:pPr>
        <w:tabs>
          <w:tab w:val="left" w:pos="360"/>
          <w:tab w:val="left" w:pos="588"/>
        </w:tabs>
        <w:spacing w:line="360" w:lineRule="auto"/>
        <w:rPr>
          <w:b/>
          <w:sz w:val="24"/>
        </w:rPr>
      </w:pPr>
      <w:r>
        <w:rPr>
          <w:sz w:val="24"/>
        </w:rPr>
        <w:t>9.1</w:t>
      </w:r>
      <w:r>
        <w:rPr>
          <w:rFonts w:hint="eastAsia"/>
          <w:sz w:val="24"/>
        </w:rPr>
        <w:t>除在</w:t>
      </w:r>
      <w:r>
        <w:rPr>
          <w:rFonts w:hint="eastAsia"/>
          <w:kern w:val="24"/>
          <w:sz w:val="24"/>
          <w:szCs w:val="21"/>
        </w:rPr>
        <w:t>征求报价</w:t>
      </w:r>
      <w:r>
        <w:rPr>
          <w:rFonts w:hint="eastAsia"/>
          <w:sz w:val="24"/>
        </w:rPr>
        <w:t>文件的技术规格中另有规定外，计量单位应使用中华人民共和国法定计量单位。</w:t>
      </w:r>
    </w:p>
    <w:p w14:paraId="1EC1298B">
      <w:pPr>
        <w:tabs>
          <w:tab w:val="left" w:pos="360"/>
        </w:tabs>
        <w:spacing w:line="360" w:lineRule="auto"/>
        <w:rPr>
          <w:b/>
          <w:sz w:val="24"/>
          <w:szCs w:val="21"/>
        </w:rPr>
      </w:pPr>
      <w:bookmarkStart w:id="39" w:name="_Toc12890627"/>
      <w:r>
        <w:rPr>
          <w:b/>
          <w:sz w:val="24"/>
          <w:szCs w:val="21"/>
        </w:rPr>
        <w:t>10.</w:t>
      </w:r>
      <w:r>
        <w:rPr>
          <w:rFonts w:hint="eastAsia"/>
          <w:b/>
          <w:sz w:val="24"/>
          <w:szCs w:val="21"/>
        </w:rPr>
        <w:t>应答文件的组成</w:t>
      </w:r>
      <w:bookmarkEnd w:id="39"/>
    </w:p>
    <w:p w14:paraId="2546E5A6">
      <w:pPr>
        <w:tabs>
          <w:tab w:val="left" w:pos="588"/>
        </w:tabs>
        <w:spacing w:line="360" w:lineRule="auto"/>
        <w:rPr>
          <w:sz w:val="24"/>
        </w:rPr>
      </w:pPr>
      <w:r>
        <w:rPr>
          <w:sz w:val="24"/>
        </w:rPr>
        <w:t>10.1</w:t>
      </w:r>
      <w:r>
        <w:rPr>
          <w:rFonts w:hint="eastAsia"/>
          <w:sz w:val="24"/>
        </w:rPr>
        <w:t>供应商编写的应答文件应包括以下两类文件：</w:t>
      </w:r>
    </w:p>
    <w:p w14:paraId="590D9DE6">
      <w:pPr>
        <w:spacing w:line="360" w:lineRule="auto"/>
        <w:rPr>
          <w:b/>
          <w:kern w:val="0"/>
          <w:sz w:val="24"/>
          <w:szCs w:val="21"/>
        </w:rPr>
      </w:pPr>
      <w:r>
        <w:rPr>
          <w:rFonts w:hint="eastAsia" w:ascii="宋体" w:hAnsi="宋体" w:cs="宋体"/>
          <w:b/>
          <w:kern w:val="0"/>
          <w:sz w:val="24"/>
          <w:szCs w:val="21"/>
        </w:rPr>
        <w:t>★</w:t>
      </w:r>
      <w:r>
        <w:rPr>
          <w:rFonts w:hint="eastAsia"/>
          <w:b/>
          <w:kern w:val="0"/>
          <w:sz w:val="24"/>
          <w:szCs w:val="21"/>
        </w:rPr>
        <w:t>第一类文件：资格审核材料</w:t>
      </w:r>
    </w:p>
    <w:p w14:paraId="592AED52">
      <w:pPr>
        <w:tabs>
          <w:tab w:val="left" w:pos="6300"/>
        </w:tabs>
        <w:snapToGrid w:val="0"/>
        <w:spacing w:line="500" w:lineRule="exact"/>
        <w:rPr>
          <w:rFonts w:ascii="宋体"/>
          <w:kern w:val="0"/>
          <w:sz w:val="24"/>
          <w:szCs w:val="21"/>
        </w:rPr>
      </w:pPr>
      <w:r>
        <w:rPr>
          <w:rFonts w:hint="eastAsia" w:ascii="宋体"/>
          <w:kern w:val="0"/>
          <w:sz w:val="24"/>
          <w:szCs w:val="21"/>
        </w:rPr>
        <w:t>1.按要求据实填写《供应商资格审查一览表》；</w:t>
      </w:r>
    </w:p>
    <w:p w14:paraId="5421590C">
      <w:pPr>
        <w:pStyle w:val="2"/>
        <w:rPr>
          <w:rFonts w:hint="eastAsia"/>
        </w:rPr>
      </w:pPr>
      <w:r>
        <w:t>2.</w:t>
      </w:r>
      <w:r>
        <w:rPr>
          <w:rFonts w:hint="eastAsia"/>
        </w:rPr>
        <w:t xml:space="preserve"> 特定资格条</w:t>
      </w:r>
      <w:r>
        <w:rPr>
          <w:rFonts w:hint="eastAsia" w:asciiTheme="minorEastAsia" w:hAnsiTheme="minorEastAsia" w:eastAsiaTheme="minorEastAsia"/>
          <w:szCs w:val="21"/>
          <w:highlight w:val="none"/>
        </w:rPr>
        <w:t>件：属于《关于推荐固体废物属性鉴别机构的通知》（环土壤函[2017]287号 ）推荐机构或具备</w:t>
      </w:r>
      <w:r>
        <w:rPr>
          <w:rFonts w:hint="eastAsia" w:asciiTheme="minorEastAsia" w:hAnsiTheme="minorEastAsia" w:eastAsiaTheme="minorEastAsia"/>
          <w:b w:val="0"/>
          <w:szCs w:val="21"/>
          <w:highlight w:val="none"/>
        </w:rPr>
        <w:t>中国合格评定国家委员会授予的固废鉴别资质</w:t>
      </w:r>
      <w:r>
        <w:rPr>
          <w:rFonts w:hint="eastAsia" w:asciiTheme="minorEastAsia" w:hAnsiTheme="minorEastAsia" w:eastAsiaTheme="minorEastAsia"/>
          <w:bCs/>
          <w:szCs w:val="21"/>
          <w:highlight w:val="none"/>
        </w:rPr>
        <w:t>，提供相关佐证材料并加盖投标人公章。</w:t>
      </w:r>
    </w:p>
    <w:p w14:paraId="1495BE48">
      <w:pPr>
        <w:spacing w:line="360" w:lineRule="auto"/>
        <w:rPr>
          <w:b/>
          <w:kern w:val="0"/>
          <w:sz w:val="24"/>
          <w:szCs w:val="21"/>
        </w:rPr>
      </w:pPr>
      <w:r>
        <w:rPr>
          <w:rFonts w:hint="eastAsia"/>
          <w:b/>
          <w:kern w:val="0"/>
          <w:sz w:val="24"/>
          <w:szCs w:val="21"/>
        </w:rPr>
        <w:t>第二类文件：评审证明材料</w:t>
      </w:r>
    </w:p>
    <w:p w14:paraId="69BC90A6">
      <w:pPr>
        <w:spacing w:line="360" w:lineRule="auto"/>
        <w:rPr>
          <w:kern w:val="0"/>
          <w:sz w:val="24"/>
          <w:szCs w:val="21"/>
        </w:rPr>
      </w:pPr>
      <w:r>
        <w:rPr>
          <w:rFonts w:hint="eastAsia" w:ascii="宋体" w:hAnsi="宋体" w:cs="宋体"/>
          <w:kern w:val="0"/>
          <w:sz w:val="24"/>
          <w:szCs w:val="21"/>
        </w:rPr>
        <w:t>★</w:t>
      </w:r>
      <w:r>
        <w:rPr>
          <w:rFonts w:hint="eastAsia"/>
          <w:kern w:val="0"/>
          <w:sz w:val="24"/>
          <w:szCs w:val="21"/>
        </w:rPr>
        <w:t>（一）基本文件</w:t>
      </w:r>
    </w:p>
    <w:p w14:paraId="73142EF9">
      <w:pPr>
        <w:spacing w:line="360" w:lineRule="auto"/>
        <w:rPr>
          <w:kern w:val="0"/>
          <w:sz w:val="24"/>
          <w:szCs w:val="21"/>
        </w:rPr>
      </w:pPr>
      <w:r>
        <w:rPr>
          <w:rFonts w:hint="eastAsia"/>
          <w:kern w:val="0"/>
          <w:sz w:val="24"/>
          <w:szCs w:val="21"/>
        </w:rPr>
        <w:t>（</w:t>
      </w:r>
      <w:r>
        <w:rPr>
          <w:kern w:val="0"/>
          <w:sz w:val="24"/>
          <w:szCs w:val="21"/>
        </w:rPr>
        <w:t>1</w:t>
      </w:r>
      <w:r>
        <w:rPr>
          <w:rFonts w:hint="eastAsia"/>
          <w:kern w:val="0"/>
          <w:sz w:val="24"/>
          <w:szCs w:val="21"/>
        </w:rPr>
        <w:t>）报价函，格式见附件；</w:t>
      </w:r>
    </w:p>
    <w:p w14:paraId="566BB1E3">
      <w:pPr>
        <w:spacing w:line="360" w:lineRule="auto"/>
        <w:rPr>
          <w:kern w:val="0"/>
          <w:sz w:val="24"/>
          <w:szCs w:val="21"/>
        </w:rPr>
      </w:pPr>
      <w:r>
        <w:rPr>
          <w:rFonts w:hint="eastAsia"/>
          <w:kern w:val="0"/>
          <w:sz w:val="24"/>
          <w:szCs w:val="21"/>
        </w:rPr>
        <w:t>（</w:t>
      </w:r>
      <w:r>
        <w:rPr>
          <w:kern w:val="0"/>
          <w:sz w:val="24"/>
          <w:szCs w:val="21"/>
        </w:rPr>
        <w:t>2</w:t>
      </w:r>
      <w:r>
        <w:rPr>
          <w:rFonts w:hint="eastAsia"/>
          <w:kern w:val="0"/>
          <w:sz w:val="24"/>
          <w:szCs w:val="21"/>
        </w:rPr>
        <w:t>）报价一览表，格式见附件；</w:t>
      </w:r>
    </w:p>
    <w:p w14:paraId="5F5C04AC">
      <w:pPr>
        <w:spacing w:line="360" w:lineRule="auto"/>
        <w:rPr>
          <w:kern w:val="0"/>
          <w:sz w:val="24"/>
          <w:szCs w:val="21"/>
        </w:rPr>
      </w:pPr>
      <w:r>
        <w:rPr>
          <w:rFonts w:hint="eastAsia"/>
          <w:kern w:val="0"/>
          <w:sz w:val="24"/>
          <w:szCs w:val="21"/>
        </w:rPr>
        <w:t>（二）商务证明文件</w:t>
      </w:r>
    </w:p>
    <w:p w14:paraId="1AC124C1">
      <w:pPr>
        <w:spacing w:line="360" w:lineRule="auto"/>
        <w:rPr>
          <w:kern w:val="0"/>
          <w:sz w:val="24"/>
          <w:szCs w:val="21"/>
        </w:rPr>
      </w:pPr>
      <w:r>
        <w:rPr>
          <w:rFonts w:hint="eastAsia"/>
          <w:kern w:val="0"/>
          <w:sz w:val="24"/>
          <w:szCs w:val="21"/>
        </w:rPr>
        <w:t>（</w:t>
      </w:r>
      <w:r>
        <w:rPr>
          <w:kern w:val="0"/>
          <w:sz w:val="24"/>
          <w:szCs w:val="21"/>
        </w:rPr>
        <w:t>1</w:t>
      </w:r>
      <w:r>
        <w:rPr>
          <w:rFonts w:hint="eastAsia"/>
          <w:kern w:val="0"/>
          <w:sz w:val="24"/>
          <w:szCs w:val="21"/>
        </w:rPr>
        <w:t>）当供应商为中小企业时，须提供《中小企业声明函》，声明函格式见附件；监狱企业参加本次采购活动的，应当提供由省级以上监狱管理局、戒毒管理局</w:t>
      </w:r>
      <w:r>
        <w:rPr>
          <w:kern w:val="0"/>
          <w:sz w:val="24"/>
          <w:szCs w:val="21"/>
        </w:rPr>
        <w:t>(</w:t>
      </w:r>
      <w:r>
        <w:rPr>
          <w:rFonts w:hint="eastAsia"/>
          <w:kern w:val="0"/>
          <w:sz w:val="24"/>
          <w:szCs w:val="21"/>
        </w:rPr>
        <w:t>含新疆生产建设兵团</w:t>
      </w:r>
      <w:r>
        <w:rPr>
          <w:kern w:val="0"/>
          <w:sz w:val="24"/>
          <w:szCs w:val="21"/>
        </w:rPr>
        <w:t>)</w:t>
      </w:r>
      <w:r>
        <w:rPr>
          <w:rFonts w:hint="eastAsia"/>
          <w:kern w:val="0"/>
          <w:sz w:val="24"/>
          <w:szCs w:val="21"/>
        </w:rPr>
        <w:t>出具的属于监狱企业的证明文件；残疾人福利性单位须提供《残疾人福利性单位声明函》，格式见附件；</w:t>
      </w:r>
    </w:p>
    <w:p w14:paraId="31174572">
      <w:pPr>
        <w:spacing w:line="360" w:lineRule="auto"/>
        <w:rPr>
          <w:kern w:val="0"/>
          <w:sz w:val="24"/>
          <w:szCs w:val="21"/>
          <w:highlight w:val="none"/>
        </w:rPr>
      </w:pPr>
      <w:r>
        <w:rPr>
          <w:rFonts w:hint="eastAsia"/>
          <w:kern w:val="0"/>
          <w:sz w:val="24"/>
          <w:szCs w:val="21"/>
          <w:highlight w:val="none"/>
        </w:rPr>
        <w:t>（三）技术应答文件</w:t>
      </w:r>
    </w:p>
    <w:p w14:paraId="3D775297">
      <w:pPr>
        <w:pStyle w:val="107"/>
        <w:spacing w:line="360" w:lineRule="auto"/>
        <w:rPr>
          <w:sz w:val="24"/>
          <w:highlight w:val="none"/>
        </w:rPr>
      </w:pPr>
      <w:r>
        <w:rPr>
          <w:rFonts w:hint="eastAsia"/>
          <w:sz w:val="24"/>
          <w:highlight w:val="none"/>
        </w:rPr>
        <w:t>（</w:t>
      </w:r>
      <w:r>
        <w:rPr>
          <w:sz w:val="24"/>
          <w:highlight w:val="none"/>
        </w:rPr>
        <w:t>1</w:t>
      </w:r>
      <w:r>
        <w:rPr>
          <w:rFonts w:hint="eastAsia"/>
          <w:sz w:val="24"/>
          <w:highlight w:val="none"/>
        </w:rPr>
        <w:t>）《技术</w:t>
      </w:r>
      <w:r>
        <w:rPr>
          <w:rFonts w:hint="eastAsia"/>
          <w:kern w:val="0"/>
          <w:sz w:val="24"/>
          <w:szCs w:val="21"/>
          <w:highlight w:val="none"/>
        </w:rPr>
        <w:t>服务偏离表》</w:t>
      </w:r>
      <w:r>
        <w:rPr>
          <w:rFonts w:hint="eastAsia"/>
          <w:sz w:val="24"/>
          <w:highlight w:val="none"/>
        </w:rPr>
        <w:t>：须按照第五章</w:t>
      </w:r>
      <w:r>
        <w:rPr>
          <w:sz w:val="24"/>
          <w:highlight w:val="none"/>
        </w:rPr>
        <w:t>“</w:t>
      </w:r>
      <w:r>
        <w:rPr>
          <w:rFonts w:hint="eastAsia"/>
          <w:sz w:val="24"/>
          <w:highlight w:val="none"/>
        </w:rPr>
        <w:t>项目需求</w:t>
      </w:r>
      <w:r>
        <w:rPr>
          <w:rFonts w:hint="eastAsia"/>
          <w:sz w:val="24"/>
          <w:highlight w:val="none"/>
        </w:rPr>
        <w:t>书</w:t>
      </w:r>
      <w:r>
        <w:rPr>
          <w:sz w:val="24"/>
          <w:highlight w:val="none"/>
        </w:rPr>
        <w:t>”</w:t>
      </w:r>
      <w:r>
        <w:rPr>
          <w:rFonts w:hint="eastAsia"/>
          <w:sz w:val="24"/>
          <w:highlight w:val="none"/>
        </w:rPr>
        <w:t>中有关要求进行逐项应答，并说明响应情况，对于可以用量化形式表示的条款，供应商必须明确回答，对于非量化的条款供应商应以功能描述回答，指出所提供的货物</w:t>
      </w:r>
      <w:r>
        <w:rPr>
          <w:sz w:val="24"/>
          <w:highlight w:val="none"/>
        </w:rPr>
        <w:t>/</w:t>
      </w:r>
      <w:r>
        <w:rPr>
          <w:rFonts w:hint="eastAsia"/>
          <w:sz w:val="24"/>
          <w:highlight w:val="none"/>
        </w:rPr>
        <w:t>服务是否做出实质性的响应。</w:t>
      </w:r>
    </w:p>
    <w:p w14:paraId="1D497CF0">
      <w:pPr>
        <w:tabs>
          <w:tab w:val="left" w:pos="588"/>
        </w:tabs>
        <w:spacing w:line="360" w:lineRule="auto"/>
        <w:rPr>
          <w:b/>
          <w:kern w:val="0"/>
          <w:sz w:val="24"/>
        </w:rPr>
      </w:pPr>
      <w:r>
        <w:rPr>
          <w:rFonts w:hint="eastAsia"/>
          <w:b/>
          <w:kern w:val="0"/>
          <w:sz w:val="24"/>
        </w:rPr>
        <w:t>重要提示：</w:t>
      </w:r>
    </w:p>
    <w:p w14:paraId="6FCD24ED">
      <w:pPr>
        <w:tabs>
          <w:tab w:val="left" w:pos="588"/>
        </w:tabs>
        <w:spacing w:line="360" w:lineRule="auto"/>
        <w:ind w:firstLine="472" w:firstLineChars="196"/>
        <w:rPr>
          <w:b/>
          <w:kern w:val="0"/>
          <w:sz w:val="24"/>
        </w:rPr>
      </w:pPr>
      <w:r>
        <w:rPr>
          <w:b/>
          <w:kern w:val="0"/>
          <w:sz w:val="24"/>
        </w:rPr>
        <w:t>1</w:t>
      </w:r>
      <w:r>
        <w:rPr>
          <w:rFonts w:hint="eastAsia"/>
          <w:b/>
          <w:kern w:val="0"/>
          <w:sz w:val="24"/>
        </w:rPr>
        <w:t>、供应商提供的以上材料必须真实有效，任何一项的虚假将导致无效应答，如发现提供虚假材料者，将按政府采购法律有关规定对当事人进行处罚。</w:t>
      </w:r>
    </w:p>
    <w:p w14:paraId="3C523842">
      <w:pPr>
        <w:tabs>
          <w:tab w:val="left" w:pos="588"/>
        </w:tabs>
        <w:spacing w:line="360" w:lineRule="auto"/>
        <w:ind w:firstLine="472" w:firstLineChars="196"/>
        <w:rPr>
          <w:b/>
          <w:kern w:val="0"/>
          <w:sz w:val="24"/>
        </w:rPr>
      </w:pPr>
      <w:r>
        <w:rPr>
          <w:b/>
          <w:kern w:val="0"/>
          <w:sz w:val="24"/>
        </w:rPr>
        <w:t>2</w:t>
      </w:r>
      <w:r>
        <w:rPr>
          <w:rFonts w:hint="eastAsia"/>
          <w:b/>
          <w:kern w:val="0"/>
          <w:sz w:val="24"/>
        </w:rPr>
        <w:t>、上述文件中，所有带</w:t>
      </w:r>
      <w:r>
        <w:rPr>
          <w:b/>
          <w:kern w:val="0"/>
          <w:sz w:val="24"/>
        </w:rPr>
        <w:t>“</w:t>
      </w:r>
      <w:r>
        <w:rPr>
          <w:rFonts w:hint="eastAsia" w:ascii="宋体" w:hAnsi="宋体" w:cs="宋体"/>
          <w:b/>
          <w:kern w:val="0"/>
          <w:sz w:val="24"/>
        </w:rPr>
        <w:t>★</w:t>
      </w:r>
      <w:r>
        <w:rPr>
          <w:b/>
          <w:kern w:val="0"/>
          <w:sz w:val="24"/>
        </w:rPr>
        <w:t>”</w:t>
      </w:r>
      <w:r>
        <w:rPr>
          <w:rFonts w:hint="eastAsia"/>
          <w:b/>
          <w:kern w:val="0"/>
          <w:sz w:val="24"/>
        </w:rPr>
        <w:t>的证明材料原件或复印件必须逐项加盖投标供应商公章，任何一项签章不完整都会导致无效应答。</w:t>
      </w:r>
    </w:p>
    <w:p w14:paraId="776E4FAA">
      <w:pPr>
        <w:pStyle w:val="108"/>
        <w:tabs>
          <w:tab w:val="left" w:pos="588"/>
        </w:tabs>
        <w:spacing w:line="360" w:lineRule="auto"/>
        <w:ind w:firstLine="472" w:firstLineChars="196"/>
        <w:rPr>
          <w:rFonts w:ascii="Times New Roman" w:hAnsi="Times New Roman"/>
          <w:b/>
          <w:sz w:val="24"/>
        </w:rPr>
      </w:pPr>
      <w:r>
        <w:rPr>
          <w:rFonts w:ascii="Times New Roman" w:hAnsi="Times New Roman"/>
          <w:b/>
          <w:kern w:val="0"/>
          <w:sz w:val="24"/>
          <w:szCs w:val="24"/>
        </w:rPr>
        <w:t>3</w:t>
      </w:r>
      <w:r>
        <w:rPr>
          <w:rFonts w:hint="eastAsia" w:ascii="Times New Roman" w:hAnsi="Times New Roman"/>
          <w:b/>
          <w:kern w:val="0"/>
          <w:sz w:val="24"/>
          <w:szCs w:val="24"/>
        </w:rPr>
        <w:t>、要求提供证明材料原件的，必须将原件装订在应答文件正本中，副本以复印件代替。</w:t>
      </w:r>
    </w:p>
    <w:p w14:paraId="70608E20">
      <w:pPr>
        <w:tabs>
          <w:tab w:val="left" w:pos="360"/>
        </w:tabs>
        <w:spacing w:line="360" w:lineRule="auto"/>
        <w:rPr>
          <w:b/>
          <w:sz w:val="24"/>
          <w:szCs w:val="21"/>
        </w:rPr>
      </w:pPr>
      <w:bookmarkStart w:id="40" w:name="_Toc12890628"/>
      <w:bookmarkStart w:id="41" w:name="_Toc56534776"/>
      <w:r>
        <w:rPr>
          <w:b/>
          <w:sz w:val="24"/>
        </w:rPr>
        <w:t>11.</w:t>
      </w:r>
      <w:r>
        <w:rPr>
          <w:rFonts w:hint="eastAsia"/>
          <w:b/>
          <w:sz w:val="24"/>
        </w:rPr>
        <w:t>应答文件格式</w:t>
      </w:r>
      <w:bookmarkEnd w:id="40"/>
      <w:bookmarkEnd w:id="41"/>
    </w:p>
    <w:p w14:paraId="36FEFF15">
      <w:pPr>
        <w:numPr>
          <w:ilvl w:val="1"/>
          <w:numId w:val="6"/>
        </w:numPr>
        <w:tabs>
          <w:tab w:val="left" w:pos="588"/>
        </w:tabs>
        <w:spacing w:line="360" w:lineRule="auto"/>
        <w:rPr>
          <w:kern w:val="24"/>
          <w:sz w:val="24"/>
          <w:szCs w:val="21"/>
        </w:rPr>
      </w:pPr>
      <w:r>
        <w:rPr>
          <w:rFonts w:hint="eastAsia"/>
          <w:kern w:val="24"/>
          <w:sz w:val="24"/>
          <w:szCs w:val="21"/>
        </w:rPr>
        <w:t>对于征求报价文件第六章中已经提供了格式的响应文件内容，供应商必须按提供的响应文件格式进行填写和编制，没有提供格式的可自行设计。</w:t>
      </w:r>
    </w:p>
    <w:p w14:paraId="667AC977">
      <w:pPr>
        <w:tabs>
          <w:tab w:val="left" w:pos="360"/>
        </w:tabs>
        <w:spacing w:line="360" w:lineRule="auto"/>
        <w:rPr>
          <w:b/>
          <w:sz w:val="24"/>
          <w:szCs w:val="21"/>
        </w:rPr>
      </w:pPr>
      <w:bookmarkStart w:id="42" w:name="_Toc12890629"/>
      <w:bookmarkStart w:id="43" w:name="_Toc56534777"/>
      <w:r>
        <w:rPr>
          <w:b/>
          <w:sz w:val="24"/>
          <w:szCs w:val="21"/>
        </w:rPr>
        <w:t>12.</w:t>
      </w:r>
      <w:r>
        <w:rPr>
          <w:rFonts w:hint="eastAsia"/>
          <w:b/>
          <w:sz w:val="24"/>
          <w:szCs w:val="21"/>
        </w:rPr>
        <w:t>响应报价</w:t>
      </w:r>
      <w:bookmarkEnd w:id="42"/>
      <w:bookmarkEnd w:id="43"/>
    </w:p>
    <w:p w14:paraId="5A6322CC">
      <w:pPr>
        <w:numPr>
          <w:ilvl w:val="1"/>
          <w:numId w:val="5"/>
        </w:numPr>
        <w:tabs>
          <w:tab w:val="left" w:pos="540"/>
          <w:tab w:val="left" w:pos="720"/>
        </w:tabs>
        <w:spacing w:line="360" w:lineRule="auto"/>
        <w:ind w:left="2"/>
        <w:rPr>
          <w:kern w:val="24"/>
          <w:sz w:val="24"/>
          <w:szCs w:val="21"/>
        </w:rPr>
      </w:pPr>
      <w:r>
        <w:rPr>
          <w:kern w:val="24"/>
          <w:sz w:val="24"/>
          <w:szCs w:val="21"/>
        </w:rPr>
        <w:t xml:space="preserve"> </w:t>
      </w:r>
      <w:r>
        <w:rPr>
          <w:rFonts w:hint="eastAsia"/>
          <w:kern w:val="24"/>
          <w:sz w:val="24"/>
          <w:szCs w:val="21"/>
        </w:rPr>
        <w:t>响应报价应包括供应商为完成征求报价文件中规定的本项目采购内容和范围所需要的全部费用，具体包括但不限于供应商须知前附表第</w:t>
      </w:r>
      <w:r>
        <w:rPr>
          <w:kern w:val="24"/>
          <w:sz w:val="24"/>
          <w:szCs w:val="21"/>
        </w:rPr>
        <w:t>5</w:t>
      </w:r>
      <w:r>
        <w:rPr>
          <w:rFonts w:hint="eastAsia"/>
          <w:kern w:val="24"/>
          <w:sz w:val="24"/>
          <w:szCs w:val="21"/>
        </w:rPr>
        <w:t>项列出的内容，以及与所报货物</w:t>
      </w:r>
      <w:r>
        <w:rPr>
          <w:kern w:val="24"/>
          <w:sz w:val="24"/>
          <w:szCs w:val="21"/>
        </w:rPr>
        <w:t>/</w:t>
      </w:r>
      <w:r>
        <w:rPr>
          <w:rFonts w:hint="eastAsia"/>
          <w:kern w:val="24"/>
          <w:sz w:val="24"/>
          <w:szCs w:val="21"/>
        </w:rPr>
        <w:t>服务相关的所有税费。供应商估算错误或漏项的风险一律由供应商承担。</w:t>
      </w:r>
    </w:p>
    <w:p w14:paraId="09717E2F">
      <w:pPr>
        <w:numPr>
          <w:ilvl w:val="1"/>
          <w:numId w:val="5"/>
        </w:numPr>
        <w:tabs>
          <w:tab w:val="left" w:pos="540"/>
        </w:tabs>
        <w:spacing w:line="360" w:lineRule="auto"/>
        <w:ind w:left="2"/>
        <w:rPr>
          <w:kern w:val="24"/>
          <w:sz w:val="24"/>
          <w:szCs w:val="21"/>
        </w:rPr>
      </w:pPr>
      <w:r>
        <w:rPr>
          <w:kern w:val="24"/>
          <w:sz w:val="24"/>
          <w:szCs w:val="21"/>
        </w:rPr>
        <w:t xml:space="preserve"> </w:t>
      </w:r>
      <w:r>
        <w:rPr>
          <w:rFonts w:hint="eastAsia"/>
          <w:kern w:val="24"/>
          <w:sz w:val="24"/>
          <w:szCs w:val="21"/>
        </w:rPr>
        <w:t>供应商应在报价一览表中详细列出所报</w:t>
      </w:r>
      <w:r>
        <w:rPr>
          <w:rFonts w:hint="eastAsia"/>
          <w:sz w:val="24"/>
        </w:rPr>
        <w:t>货物及服务</w:t>
      </w:r>
      <w:r>
        <w:rPr>
          <w:rFonts w:hint="eastAsia"/>
          <w:kern w:val="24"/>
          <w:sz w:val="24"/>
          <w:szCs w:val="21"/>
        </w:rPr>
        <w:t>的单价（如适用）和总价，并由法定代表人或其授权代表签署。报价一览表上的价格应按征求报价通知的格式填写。</w:t>
      </w:r>
    </w:p>
    <w:p w14:paraId="7D6A062D">
      <w:pPr>
        <w:numPr>
          <w:ilvl w:val="1"/>
          <w:numId w:val="5"/>
        </w:numPr>
        <w:tabs>
          <w:tab w:val="left" w:pos="180"/>
          <w:tab w:val="left" w:pos="540"/>
        </w:tabs>
        <w:spacing w:line="360" w:lineRule="auto"/>
        <w:ind w:left="2"/>
        <w:rPr>
          <w:kern w:val="24"/>
          <w:sz w:val="24"/>
          <w:szCs w:val="21"/>
        </w:rPr>
      </w:pPr>
      <w:r>
        <w:rPr>
          <w:kern w:val="24"/>
          <w:sz w:val="24"/>
          <w:szCs w:val="21"/>
        </w:rPr>
        <w:t xml:space="preserve"> </w:t>
      </w:r>
      <w:r>
        <w:rPr>
          <w:rFonts w:hint="eastAsia"/>
          <w:kern w:val="24"/>
          <w:sz w:val="24"/>
          <w:szCs w:val="21"/>
        </w:rPr>
        <w:t>报价一览表的总价应和投标函的响应报价相一致，也包括供应商为完成本项目所发生的一切费用且已包括与所报货物</w:t>
      </w:r>
      <w:r>
        <w:rPr>
          <w:kern w:val="24"/>
          <w:sz w:val="24"/>
          <w:szCs w:val="21"/>
        </w:rPr>
        <w:t>/</w:t>
      </w:r>
      <w:r>
        <w:rPr>
          <w:rFonts w:hint="eastAsia"/>
          <w:kern w:val="24"/>
          <w:sz w:val="24"/>
          <w:szCs w:val="21"/>
        </w:rPr>
        <w:t>服务相关的所有税费。</w:t>
      </w:r>
    </w:p>
    <w:p w14:paraId="7F82E4A6">
      <w:pPr>
        <w:numPr>
          <w:ilvl w:val="1"/>
          <w:numId w:val="5"/>
        </w:numPr>
        <w:tabs>
          <w:tab w:val="left" w:pos="180"/>
          <w:tab w:val="left" w:pos="540"/>
        </w:tabs>
        <w:spacing w:line="360" w:lineRule="auto"/>
        <w:ind w:left="2"/>
        <w:rPr>
          <w:kern w:val="24"/>
          <w:sz w:val="24"/>
          <w:szCs w:val="21"/>
        </w:rPr>
      </w:pPr>
      <w:r>
        <w:rPr>
          <w:kern w:val="24"/>
          <w:sz w:val="24"/>
          <w:szCs w:val="21"/>
        </w:rPr>
        <w:t xml:space="preserve"> </w:t>
      </w:r>
      <w:r>
        <w:rPr>
          <w:rFonts w:hint="eastAsia"/>
          <w:kern w:val="24"/>
          <w:sz w:val="24"/>
          <w:szCs w:val="21"/>
        </w:rPr>
        <w:t>供应商的报价在合同执行过程中是固定不变的，未经采购人许可不得以任何理由予以变更。以可调整的价格提交的响应文件将作为非实质性响应而予以拒绝。</w:t>
      </w:r>
    </w:p>
    <w:p w14:paraId="5FB1F3B0">
      <w:pPr>
        <w:tabs>
          <w:tab w:val="left" w:pos="360"/>
          <w:tab w:val="left" w:pos="588"/>
        </w:tabs>
        <w:spacing w:line="360" w:lineRule="auto"/>
        <w:rPr>
          <w:kern w:val="24"/>
          <w:sz w:val="24"/>
          <w:szCs w:val="21"/>
        </w:rPr>
      </w:pPr>
      <w:r>
        <w:rPr>
          <w:kern w:val="24"/>
          <w:sz w:val="24"/>
          <w:szCs w:val="21"/>
        </w:rPr>
        <w:t xml:space="preserve">12.5 </w:t>
      </w:r>
      <w:r>
        <w:rPr>
          <w:rFonts w:hint="eastAsia"/>
          <w:kern w:val="24"/>
          <w:sz w:val="24"/>
          <w:szCs w:val="21"/>
        </w:rPr>
        <w:t>供应商对每种货物或服务只允许有一个报价，采购人不接受有任何选择的报价。</w:t>
      </w:r>
    </w:p>
    <w:p w14:paraId="2EA023F1">
      <w:pPr>
        <w:tabs>
          <w:tab w:val="left" w:pos="360"/>
        </w:tabs>
        <w:spacing w:line="360" w:lineRule="auto"/>
        <w:rPr>
          <w:b/>
          <w:sz w:val="24"/>
          <w:szCs w:val="21"/>
        </w:rPr>
      </w:pPr>
      <w:bookmarkStart w:id="44" w:name="_Toc56534778"/>
      <w:bookmarkStart w:id="45" w:name="_Toc12890630"/>
      <w:r>
        <w:rPr>
          <w:b/>
          <w:sz w:val="24"/>
          <w:szCs w:val="21"/>
        </w:rPr>
        <w:t>13.</w:t>
      </w:r>
      <w:r>
        <w:rPr>
          <w:rFonts w:hint="eastAsia"/>
          <w:b/>
          <w:sz w:val="24"/>
          <w:szCs w:val="21"/>
        </w:rPr>
        <w:t>报价货币</w:t>
      </w:r>
      <w:bookmarkEnd w:id="44"/>
      <w:bookmarkEnd w:id="45"/>
    </w:p>
    <w:p w14:paraId="33ACC4DE">
      <w:pPr>
        <w:numPr>
          <w:ilvl w:val="1"/>
          <w:numId w:val="4"/>
        </w:numPr>
        <w:tabs>
          <w:tab w:val="left" w:pos="180"/>
          <w:tab w:val="left" w:pos="540"/>
        </w:tabs>
        <w:spacing w:line="360" w:lineRule="auto"/>
        <w:ind w:left="2"/>
        <w:rPr>
          <w:kern w:val="24"/>
          <w:sz w:val="24"/>
          <w:szCs w:val="21"/>
        </w:rPr>
      </w:pPr>
      <w:r>
        <w:rPr>
          <w:rFonts w:hint="eastAsia"/>
          <w:kern w:val="24"/>
          <w:sz w:val="24"/>
          <w:szCs w:val="21"/>
        </w:rPr>
        <w:t>所有报价一律用人民币填报。采购人不接受任何非人民币币种的报价。</w:t>
      </w:r>
    </w:p>
    <w:p w14:paraId="352FBA68">
      <w:pPr>
        <w:tabs>
          <w:tab w:val="left" w:pos="360"/>
        </w:tabs>
        <w:spacing w:line="360" w:lineRule="auto"/>
        <w:rPr>
          <w:b/>
          <w:sz w:val="24"/>
          <w:szCs w:val="21"/>
        </w:rPr>
      </w:pPr>
      <w:bookmarkStart w:id="46" w:name="_Toc56534780"/>
      <w:bookmarkStart w:id="47" w:name="_Toc12890631"/>
      <w:r>
        <w:rPr>
          <w:b/>
          <w:sz w:val="24"/>
          <w:szCs w:val="21"/>
        </w:rPr>
        <w:t>14.</w:t>
      </w:r>
      <w:r>
        <w:rPr>
          <w:rFonts w:hint="eastAsia"/>
          <w:b/>
          <w:sz w:val="24"/>
          <w:szCs w:val="21"/>
        </w:rPr>
        <w:t>报价有效期</w:t>
      </w:r>
      <w:bookmarkEnd w:id="46"/>
      <w:bookmarkEnd w:id="47"/>
    </w:p>
    <w:p w14:paraId="01CC0D98">
      <w:pPr>
        <w:tabs>
          <w:tab w:val="left" w:pos="360"/>
          <w:tab w:val="left" w:pos="588"/>
        </w:tabs>
        <w:spacing w:line="360" w:lineRule="auto"/>
        <w:rPr>
          <w:sz w:val="24"/>
        </w:rPr>
      </w:pPr>
      <w:r>
        <w:rPr>
          <w:sz w:val="24"/>
        </w:rPr>
        <w:t>14.1</w:t>
      </w:r>
      <w:r>
        <w:rPr>
          <w:rFonts w:hint="eastAsia"/>
          <w:sz w:val="24"/>
        </w:rPr>
        <w:t>报价有效期见本须知前附表。在报价有效期内，所有响应文件均保持有效。响应文件的有效期比本须知规定的有效期短的，将被视为非实质响应，采购人有权拒绝。</w:t>
      </w:r>
    </w:p>
    <w:p w14:paraId="768C6460">
      <w:pPr>
        <w:tabs>
          <w:tab w:val="left" w:pos="360"/>
          <w:tab w:val="left" w:pos="588"/>
        </w:tabs>
        <w:spacing w:line="360" w:lineRule="auto"/>
        <w:rPr>
          <w:sz w:val="24"/>
        </w:rPr>
      </w:pPr>
      <w:r>
        <w:rPr>
          <w:sz w:val="24"/>
        </w:rPr>
        <w:t>14.2</w:t>
      </w:r>
      <w:r>
        <w:rPr>
          <w:rFonts w:hint="eastAsia"/>
          <w:sz w:val="24"/>
        </w:rPr>
        <w:t>特殊情况下，采购人可于原报价有效期满之前要求供应商同意延长有效期，要求与答复均应为书面形式。</w:t>
      </w:r>
    </w:p>
    <w:p w14:paraId="158F3EFE">
      <w:pPr>
        <w:tabs>
          <w:tab w:val="left" w:pos="360"/>
        </w:tabs>
        <w:spacing w:line="360" w:lineRule="auto"/>
        <w:rPr>
          <w:b/>
          <w:sz w:val="24"/>
          <w:szCs w:val="21"/>
        </w:rPr>
      </w:pPr>
      <w:bookmarkStart w:id="48" w:name="_Toc12890632"/>
      <w:bookmarkStart w:id="49" w:name="_Toc56534781"/>
      <w:r>
        <w:rPr>
          <w:b/>
          <w:sz w:val="24"/>
          <w:szCs w:val="21"/>
        </w:rPr>
        <w:t>15.</w:t>
      </w:r>
      <w:r>
        <w:rPr>
          <w:rFonts w:hint="eastAsia"/>
          <w:b/>
          <w:sz w:val="24"/>
          <w:szCs w:val="21"/>
        </w:rPr>
        <w:t>响应文件的制作和签署</w:t>
      </w:r>
      <w:bookmarkEnd w:id="48"/>
      <w:bookmarkEnd w:id="49"/>
    </w:p>
    <w:p w14:paraId="0D0EC6E9">
      <w:pPr>
        <w:spacing w:line="360" w:lineRule="auto"/>
        <w:rPr>
          <w:sz w:val="24"/>
        </w:rPr>
      </w:pPr>
      <w:r>
        <w:rPr>
          <w:sz w:val="24"/>
        </w:rPr>
        <w:t>15.1</w:t>
      </w:r>
      <w:r>
        <w:rPr>
          <w:rFonts w:hint="eastAsia"/>
          <w:sz w:val="24"/>
        </w:rPr>
        <w:t>供应商应准备响应文件正本一份，副本一份。</w:t>
      </w:r>
    </w:p>
    <w:p w14:paraId="49ABA252">
      <w:pPr>
        <w:tabs>
          <w:tab w:val="left" w:pos="0"/>
        </w:tabs>
        <w:spacing w:line="360" w:lineRule="auto"/>
        <w:rPr>
          <w:b/>
          <w:kern w:val="0"/>
          <w:sz w:val="24"/>
        </w:rPr>
      </w:pPr>
      <w:r>
        <w:rPr>
          <w:rFonts w:hint="eastAsia"/>
          <w:sz w:val="24"/>
        </w:rPr>
        <w:t>响应文件须用中文编写，</w:t>
      </w:r>
      <w:r>
        <w:rPr>
          <w:rFonts w:hint="eastAsia"/>
          <w:b/>
          <w:kern w:val="0"/>
          <w:sz w:val="24"/>
        </w:rPr>
        <w:t>并用</w:t>
      </w:r>
      <w:r>
        <w:rPr>
          <w:b/>
          <w:kern w:val="0"/>
          <w:sz w:val="24"/>
        </w:rPr>
        <w:t>A4</w:t>
      </w:r>
      <w:r>
        <w:rPr>
          <w:rFonts w:hint="eastAsia"/>
          <w:b/>
          <w:kern w:val="0"/>
          <w:sz w:val="24"/>
        </w:rPr>
        <w:t>纸双面打印后装订并标注连续页码，每一页都应标有连续页码，不得留有空白页（如隔页纸）；装订须牢固不易拆散和换页，不得采用活页方式装订，响应文件厚度不得超过</w:t>
      </w:r>
      <w:r>
        <w:rPr>
          <w:b/>
          <w:kern w:val="0"/>
          <w:sz w:val="24"/>
        </w:rPr>
        <w:t>3</w:t>
      </w:r>
      <w:r>
        <w:rPr>
          <w:rFonts w:hint="eastAsia"/>
          <w:b/>
          <w:kern w:val="0"/>
          <w:sz w:val="24"/>
        </w:rPr>
        <w:t>公分（约</w:t>
      </w:r>
      <w:r>
        <w:rPr>
          <w:b/>
          <w:kern w:val="0"/>
          <w:sz w:val="24"/>
        </w:rPr>
        <w:t>300</w:t>
      </w:r>
      <w:r>
        <w:rPr>
          <w:rFonts w:hint="eastAsia"/>
          <w:b/>
          <w:kern w:val="0"/>
          <w:sz w:val="24"/>
        </w:rPr>
        <w:t>页），超出部分应当分册装订，不得采用硬质封面。</w:t>
      </w:r>
    </w:p>
    <w:p w14:paraId="7E8DD07B">
      <w:pPr>
        <w:tabs>
          <w:tab w:val="left" w:pos="360"/>
          <w:tab w:val="left" w:pos="588"/>
        </w:tabs>
        <w:spacing w:line="360" w:lineRule="auto"/>
        <w:rPr>
          <w:sz w:val="24"/>
        </w:rPr>
      </w:pPr>
      <w:r>
        <w:rPr>
          <w:sz w:val="24"/>
        </w:rPr>
        <w:t>15.2</w:t>
      </w:r>
      <w:r>
        <w:rPr>
          <w:rFonts w:hint="eastAsia"/>
          <w:sz w:val="24"/>
        </w:rPr>
        <w:t>响应文件的正本，一律用不褪色的墨水书写或打印，加盖供应商单位公章，并由供应商的法定代表人或其授权的代理人签署。响应文件的副本可采用正本的复印件。</w:t>
      </w:r>
    </w:p>
    <w:p w14:paraId="3FFD0F18">
      <w:pPr>
        <w:tabs>
          <w:tab w:val="left" w:pos="360"/>
          <w:tab w:val="left" w:pos="588"/>
        </w:tabs>
        <w:spacing w:line="360" w:lineRule="auto"/>
        <w:rPr>
          <w:sz w:val="24"/>
        </w:rPr>
      </w:pPr>
      <w:r>
        <w:rPr>
          <w:sz w:val="24"/>
        </w:rPr>
        <w:t>15.3</w:t>
      </w:r>
      <w:r>
        <w:rPr>
          <w:rFonts w:hint="eastAsia"/>
          <w:sz w:val="24"/>
        </w:rPr>
        <w:t>任何行间插字、涂改或增删，必须由响应文件签字人将姓或首字母在旁边签字才有效。</w:t>
      </w:r>
    </w:p>
    <w:p w14:paraId="6A429949">
      <w:pPr>
        <w:tabs>
          <w:tab w:val="left" w:pos="360"/>
          <w:tab w:val="left" w:pos="588"/>
        </w:tabs>
        <w:spacing w:line="360" w:lineRule="auto"/>
        <w:rPr>
          <w:sz w:val="24"/>
        </w:rPr>
      </w:pPr>
      <w:r>
        <w:rPr>
          <w:sz w:val="24"/>
        </w:rPr>
        <w:t>15.4</w:t>
      </w:r>
      <w:r>
        <w:rPr>
          <w:rFonts w:hint="eastAsia"/>
          <w:sz w:val="24"/>
        </w:rPr>
        <w:t>采购人拒绝接受以电报、电话、传真、电子邮件形式递交的响应文件。</w:t>
      </w:r>
    </w:p>
    <w:p w14:paraId="6765F25D">
      <w:pPr>
        <w:tabs>
          <w:tab w:val="left" w:pos="360"/>
          <w:tab w:val="left" w:pos="588"/>
        </w:tabs>
        <w:spacing w:line="360" w:lineRule="auto"/>
        <w:rPr>
          <w:sz w:val="24"/>
        </w:rPr>
      </w:pPr>
      <w:r>
        <w:rPr>
          <w:sz w:val="24"/>
        </w:rPr>
        <w:t>15.5</w:t>
      </w:r>
      <w:r>
        <w:rPr>
          <w:rFonts w:hint="eastAsia"/>
          <w:sz w:val="24"/>
        </w:rPr>
        <w:t>供应商在报价过程中，签订、履行、通知等事项的书面文件中的单位盖章、印章、公章等处均应使用与供应商全称相一致的标准公章，不得使用其他形式（如带有</w:t>
      </w:r>
      <w:r>
        <w:rPr>
          <w:sz w:val="24"/>
        </w:rPr>
        <w:t>“</w:t>
      </w:r>
      <w:r>
        <w:rPr>
          <w:rFonts w:hint="eastAsia"/>
          <w:sz w:val="24"/>
        </w:rPr>
        <w:t>专用章</w:t>
      </w:r>
      <w:r>
        <w:rPr>
          <w:sz w:val="24"/>
        </w:rPr>
        <w:t>”</w:t>
      </w:r>
      <w:r>
        <w:rPr>
          <w:rFonts w:hint="eastAsia"/>
          <w:sz w:val="24"/>
        </w:rPr>
        <w:t>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14:paraId="38AC5A8C">
      <w:pPr>
        <w:spacing w:after="156" w:afterLines="50"/>
        <w:jc w:val="center"/>
        <w:rPr>
          <w:b/>
          <w:sz w:val="24"/>
          <w:szCs w:val="21"/>
        </w:rPr>
      </w:pPr>
      <w:bookmarkStart w:id="50" w:name="_Toc76661227"/>
      <w:bookmarkStart w:id="51" w:name="_Toc419469192"/>
      <w:bookmarkStart w:id="52" w:name="_Toc400782004"/>
      <w:bookmarkStart w:id="53" w:name="_Toc12890633"/>
    </w:p>
    <w:p w14:paraId="3C272C98">
      <w:pPr>
        <w:pStyle w:val="2"/>
        <w:rPr>
          <w:rFonts w:hint="eastAsia"/>
        </w:rPr>
      </w:pPr>
    </w:p>
    <w:p w14:paraId="222789B6">
      <w:pPr>
        <w:spacing w:after="156" w:afterLines="50"/>
        <w:jc w:val="center"/>
        <w:rPr>
          <w:b/>
          <w:sz w:val="24"/>
          <w:szCs w:val="21"/>
        </w:rPr>
      </w:pPr>
      <w:r>
        <w:rPr>
          <w:rFonts w:hint="eastAsia"/>
          <w:b/>
          <w:sz w:val="24"/>
          <w:szCs w:val="21"/>
        </w:rPr>
        <w:t>四、响应文件的递交</w:t>
      </w:r>
      <w:bookmarkEnd w:id="50"/>
      <w:bookmarkEnd w:id="51"/>
      <w:bookmarkEnd w:id="52"/>
      <w:bookmarkEnd w:id="53"/>
    </w:p>
    <w:p w14:paraId="377E4FD4">
      <w:pPr>
        <w:tabs>
          <w:tab w:val="left" w:pos="360"/>
        </w:tabs>
        <w:spacing w:line="360" w:lineRule="auto"/>
        <w:rPr>
          <w:b/>
          <w:bCs/>
          <w:snapToGrid w:val="0"/>
          <w:sz w:val="24"/>
          <w:szCs w:val="21"/>
        </w:rPr>
      </w:pPr>
      <w:bookmarkStart w:id="54" w:name="_Toc12890634"/>
      <w:r>
        <w:rPr>
          <w:b/>
          <w:bCs/>
          <w:snapToGrid w:val="0"/>
          <w:sz w:val="24"/>
          <w:szCs w:val="21"/>
        </w:rPr>
        <w:t xml:space="preserve">16. </w:t>
      </w:r>
      <w:r>
        <w:rPr>
          <w:rFonts w:hint="eastAsia"/>
          <w:b/>
          <w:bCs/>
          <w:snapToGrid w:val="0"/>
          <w:sz w:val="24"/>
          <w:szCs w:val="21"/>
        </w:rPr>
        <w:t>响应文件的密封和标记</w:t>
      </w:r>
      <w:bookmarkEnd w:id="54"/>
    </w:p>
    <w:p w14:paraId="15999B32">
      <w:pPr>
        <w:tabs>
          <w:tab w:val="left" w:pos="588"/>
        </w:tabs>
        <w:spacing w:line="360" w:lineRule="auto"/>
        <w:rPr>
          <w:sz w:val="24"/>
        </w:rPr>
      </w:pPr>
      <w:r>
        <w:rPr>
          <w:sz w:val="24"/>
        </w:rPr>
        <w:t>16.1</w:t>
      </w:r>
      <w:r>
        <w:rPr>
          <w:rFonts w:hint="eastAsia"/>
          <w:b/>
          <w:sz w:val="24"/>
        </w:rPr>
        <w:t>供应商应将响应文件正、副本和电子响应文件封装在一个密封袋内。</w:t>
      </w:r>
    </w:p>
    <w:p w14:paraId="09300BE3">
      <w:pPr>
        <w:tabs>
          <w:tab w:val="left" w:pos="588"/>
        </w:tabs>
        <w:spacing w:line="360" w:lineRule="auto"/>
        <w:rPr>
          <w:sz w:val="24"/>
        </w:rPr>
      </w:pPr>
      <w:r>
        <w:rPr>
          <w:sz w:val="24"/>
        </w:rPr>
        <w:t>16.2</w:t>
      </w:r>
      <w:r>
        <w:rPr>
          <w:rFonts w:hint="eastAsia"/>
          <w:sz w:val="24"/>
        </w:rPr>
        <w:t>封装袋均应：</w:t>
      </w:r>
    </w:p>
    <w:p w14:paraId="3AAE5E5D">
      <w:pPr>
        <w:tabs>
          <w:tab w:val="left" w:pos="360"/>
          <w:tab w:val="left" w:pos="588"/>
        </w:tabs>
        <w:spacing w:line="360" w:lineRule="auto"/>
        <w:rPr>
          <w:sz w:val="24"/>
        </w:rPr>
      </w:pPr>
      <w:r>
        <w:rPr>
          <w:rFonts w:hint="eastAsia"/>
          <w:sz w:val="24"/>
        </w:rPr>
        <w:t>（</w:t>
      </w:r>
      <w:r>
        <w:rPr>
          <w:sz w:val="24"/>
        </w:rPr>
        <w:t>1</w:t>
      </w:r>
      <w:r>
        <w:rPr>
          <w:rFonts w:hint="eastAsia"/>
          <w:sz w:val="24"/>
        </w:rPr>
        <w:t>）标明递交至</w:t>
      </w:r>
      <w:r>
        <w:rPr>
          <w:sz w:val="24"/>
        </w:rPr>
        <w:t>“</w:t>
      </w:r>
      <w:r>
        <w:rPr>
          <w:rFonts w:hint="eastAsia"/>
          <w:sz w:val="24"/>
        </w:rPr>
        <w:t>供应商须知前附表</w:t>
      </w:r>
      <w:r>
        <w:rPr>
          <w:sz w:val="24"/>
        </w:rPr>
        <w:t>”</w:t>
      </w:r>
      <w:r>
        <w:rPr>
          <w:rFonts w:hint="eastAsia"/>
          <w:sz w:val="24"/>
        </w:rPr>
        <w:t>中指明的响应文件递交地点。</w:t>
      </w:r>
    </w:p>
    <w:p w14:paraId="3DF59588">
      <w:pPr>
        <w:tabs>
          <w:tab w:val="left" w:pos="360"/>
          <w:tab w:val="left" w:pos="588"/>
        </w:tabs>
        <w:spacing w:line="360" w:lineRule="auto"/>
        <w:rPr>
          <w:b/>
          <w:sz w:val="24"/>
        </w:rPr>
      </w:pPr>
      <w:r>
        <w:rPr>
          <w:rFonts w:hint="eastAsia"/>
          <w:sz w:val="24"/>
        </w:rPr>
        <w:t>（</w:t>
      </w:r>
      <w:r>
        <w:rPr>
          <w:sz w:val="24"/>
        </w:rPr>
        <w:t>2</w:t>
      </w:r>
      <w:r>
        <w:rPr>
          <w:rFonts w:hint="eastAsia"/>
          <w:sz w:val="24"/>
        </w:rPr>
        <w:t>）</w:t>
      </w:r>
      <w:r>
        <w:rPr>
          <w:rFonts w:hint="eastAsia"/>
          <w:b/>
          <w:sz w:val="24"/>
        </w:rPr>
        <w:t>注明</w:t>
      </w:r>
      <w:r>
        <w:rPr>
          <w:b/>
          <w:sz w:val="24"/>
        </w:rPr>
        <w:t>“</w:t>
      </w:r>
      <w:r>
        <w:rPr>
          <w:rFonts w:hint="eastAsia"/>
          <w:b/>
          <w:sz w:val="24"/>
        </w:rPr>
        <w:t>供应商须知前附表</w:t>
      </w:r>
      <w:r>
        <w:rPr>
          <w:b/>
          <w:sz w:val="24"/>
        </w:rPr>
        <w:t>”</w:t>
      </w:r>
      <w:r>
        <w:rPr>
          <w:rFonts w:hint="eastAsia"/>
          <w:b/>
          <w:sz w:val="24"/>
        </w:rPr>
        <w:t>中指明的项目名称和</w:t>
      </w:r>
      <w:r>
        <w:rPr>
          <w:b/>
          <w:sz w:val="24"/>
        </w:rPr>
        <w:t>“</w:t>
      </w:r>
      <w:r>
        <w:rPr>
          <w:rFonts w:hint="eastAsia"/>
          <w:b/>
          <w:sz w:val="24"/>
        </w:rPr>
        <w:t>在开标之前不得启封</w:t>
      </w:r>
      <w:r>
        <w:rPr>
          <w:b/>
          <w:sz w:val="24"/>
        </w:rPr>
        <w:t>”</w:t>
      </w:r>
      <w:r>
        <w:rPr>
          <w:rFonts w:hint="eastAsia"/>
          <w:b/>
          <w:sz w:val="24"/>
        </w:rPr>
        <w:t>的字样，并填入</w:t>
      </w:r>
      <w:r>
        <w:rPr>
          <w:b/>
          <w:sz w:val="24"/>
        </w:rPr>
        <w:t>“</w:t>
      </w:r>
      <w:r>
        <w:rPr>
          <w:rFonts w:hint="eastAsia"/>
          <w:b/>
          <w:sz w:val="24"/>
        </w:rPr>
        <w:t>供应商须知前附表</w:t>
      </w:r>
      <w:r>
        <w:rPr>
          <w:b/>
          <w:sz w:val="24"/>
        </w:rPr>
        <w:t>”</w:t>
      </w:r>
      <w:r>
        <w:rPr>
          <w:rFonts w:hint="eastAsia"/>
          <w:b/>
          <w:sz w:val="24"/>
        </w:rPr>
        <w:t>中规定的响应文件递交截止时间。</w:t>
      </w:r>
    </w:p>
    <w:p w14:paraId="2E67598C">
      <w:pPr>
        <w:tabs>
          <w:tab w:val="left" w:pos="360"/>
          <w:tab w:val="left" w:pos="588"/>
        </w:tabs>
        <w:spacing w:line="360" w:lineRule="auto"/>
        <w:rPr>
          <w:b/>
          <w:sz w:val="24"/>
        </w:rPr>
      </w:pPr>
      <w:r>
        <w:rPr>
          <w:rFonts w:hint="eastAsia"/>
          <w:sz w:val="24"/>
        </w:rPr>
        <w:t>（</w:t>
      </w:r>
      <w:r>
        <w:rPr>
          <w:b/>
          <w:sz w:val="24"/>
        </w:rPr>
        <w:t>3</w:t>
      </w:r>
      <w:r>
        <w:rPr>
          <w:rFonts w:hint="eastAsia"/>
          <w:b/>
          <w:sz w:val="24"/>
        </w:rPr>
        <w:t>）所有密封袋封口处有法人或授权代表的签字或单位公章，封皮上注明项目名称、供应商名称，未按要求密封视为无效。</w:t>
      </w:r>
    </w:p>
    <w:p w14:paraId="68FD6D24">
      <w:pPr>
        <w:spacing w:line="360" w:lineRule="auto"/>
        <w:rPr>
          <w:sz w:val="24"/>
        </w:rPr>
      </w:pPr>
      <w:r>
        <w:rPr>
          <w:sz w:val="24"/>
        </w:rPr>
        <w:t>16.3</w:t>
      </w:r>
      <w:r>
        <w:rPr>
          <w:rFonts w:hint="eastAsia"/>
          <w:sz w:val="24"/>
        </w:rPr>
        <w:t>供应商须应在报价当日响应文件递交截止时间之前将响应文件送达采购人。供应商须承担因按时未送达所造成的一切责任。</w:t>
      </w:r>
    </w:p>
    <w:p w14:paraId="12326BBE">
      <w:pPr>
        <w:tabs>
          <w:tab w:val="left" w:pos="360"/>
        </w:tabs>
        <w:rPr>
          <w:sz w:val="24"/>
          <w:szCs w:val="21"/>
        </w:rPr>
      </w:pPr>
      <w:bookmarkStart w:id="55" w:name="_Toc12890635"/>
      <w:r>
        <w:rPr>
          <w:b/>
          <w:bCs/>
          <w:snapToGrid w:val="0"/>
          <w:sz w:val="24"/>
          <w:szCs w:val="21"/>
        </w:rPr>
        <w:t xml:space="preserve">17. </w:t>
      </w:r>
      <w:r>
        <w:rPr>
          <w:rFonts w:hint="eastAsia"/>
          <w:b/>
          <w:bCs/>
          <w:snapToGrid w:val="0"/>
          <w:sz w:val="24"/>
          <w:szCs w:val="21"/>
        </w:rPr>
        <w:t>响应文件递交截止时间</w:t>
      </w:r>
      <w:bookmarkEnd w:id="55"/>
    </w:p>
    <w:p w14:paraId="3544A09B">
      <w:pPr>
        <w:tabs>
          <w:tab w:val="left" w:pos="360"/>
          <w:tab w:val="left" w:pos="588"/>
        </w:tabs>
        <w:spacing w:line="360" w:lineRule="auto"/>
        <w:rPr>
          <w:sz w:val="24"/>
        </w:rPr>
      </w:pPr>
      <w:r>
        <w:rPr>
          <w:sz w:val="24"/>
        </w:rPr>
        <w:t>17.1</w:t>
      </w:r>
      <w:r>
        <w:rPr>
          <w:rFonts w:hint="eastAsia"/>
          <w:sz w:val="24"/>
        </w:rPr>
        <w:t>供应商应在</w:t>
      </w:r>
      <w:r>
        <w:rPr>
          <w:rFonts w:hint="eastAsia"/>
          <w:kern w:val="24"/>
          <w:sz w:val="24"/>
          <w:szCs w:val="21"/>
        </w:rPr>
        <w:t>征求报价</w:t>
      </w:r>
      <w:r>
        <w:rPr>
          <w:rFonts w:hint="eastAsia"/>
          <w:sz w:val="24"/>
        </w:rPr>
        <w:t>文件规定的响应文件递交截止时间之前将响应文件送达采购人。响应文件递交截止时间和响应文件递交地点见供应商须知前附表。</w:t>
      </w:r>
    </w:p>
    <w:p w14:paraId="0A46C99C">
      <w:pPr>
        <w:tabs>
          <w:tab w:val="left" w:pos="360"/>
          <w:tab w:val="left" w:pos="588"/>
        </w:tabs>
        <w:spacing w:line="360" w:lineRule="auto"/>
        <w:rPr>
          <w:sz w:val="24"/>
        </w:rPr>
      </w:pPr>
      <w:r>
        <w:rPr>
          <w:sz w:val="24"/>
        </w:rPr>
        <w:t>17.2</w:t>
      </w:r>
      <w:r>
        <w:rPr>
          <w:rFonts w:hint="eastAsia"/>
          <w:sz w:val="24"/>
        </w:rPr>
        <w:t>采购人可以按本须知第</w:t>
      </w:r>
      <w:r>
        <w:rPr>
          <w:sz w:val="24"/>
        </w:rPr>
        <w:t>7</w:t>
      </w:r>
      <w:r>
        <w:rPr>
          <w:rFonts w:hint="eastAsia"/>
          <w:sz w:val="24"/>
        </w:rPr>
        <w:t>条规定，通知修改</w:t>
      </w:r>
      <w:r>
        <w:rPr>
          <w:rFonts w:hint="eastAsia"/>
          <w:kern w:val="24"/>
          <w:sz w:val="24"/>
          <w:szCs w:val="21"/>
        </w:rPr>
        <w:t>征求报价</w:t>
      </w:r>
      <w:r>
        <w:rPr>
          <w:rFonts w:hint="eastAsia"/>
          <w:sz w:val="24"/>
        </w:rPr>
        <w:t>文件适当延长响应文件递交截止时间。在此情况下，采购人和供应商受响应文件递交截止时间制约的所有权利和义务均应延长至新的截止期。</w:t>
      </w:r>
    </w:p>
    <w:p w14:paraId="5671683A">
      <w:pPr>
        <w:tabs>
          <w:tab w:val="left" w:pos="360"/>
        </w:tabs>
        <w:spacing w:line="360" w:lineRule="auto"/>
        <w:rPr>
          <w:b/>
          <w:bCs/>
          <w:snapToGrid w:val="0"/>
          <w:sz w:val="24"/>
          <w:szCs w:val="21"/>
        </w:rPr>
      </w:pPr>
      <w:bookmarkStart w:id="56" w:name="_Toc12890636"/>
      <w:r>
        <w:rPr>
          <w:b/>
          <w:bCs/>
          <w:snapToGrid w:val="0"/>
          <w:sz w:val="24"/>
          <w:szCs w:val="21"/>
        </w:rPr>
        <w:t xml:space="preserve">18. </w:t>
      </w:r>
      <w:r>
        <w:rPr>
          <w:rFonts w:hint="eastAsia"/>
          <w:b/>
          <w:bCs/>
          <w:snapToGrid w:val="0"/>
          <w:sz w:val="24"/>
          <w:szCs w:val="21"/>
        </w:rPr>
        <w:t>迟交的响应文件</w:t>
      </w:r>
      <w:bookmarkEnd w:id="56"/>
    </w:p>
    <w:p w14:paraId="6D22E1D2">
      <w:pPr>
        <w:tabs>
          <w:tab w:val="left" w:pos="588"/>
        </w:tabs>
        <w:spacing w:line="360" w:lineRule="auto"/>
        <w:rPr>
          <w:sz w:val="24"/>
        </w:rPr>
      </w:pPr>
      <w:r>
        <w:rPr>
          <w:sz w:val="24"/>
        </w:rPr>
        <w:t>18.1</w:t>
      </w:r>
      <w:r>
        <w:rPr>
          <w:rFonts w:hint="eastAsia"/>
          <w:sz w:val="24"/>
        </w:rPr>
        <w:t>采购人将拒绝接收在响应文件递交截止时间后收到的任何响应文件。</w:t>
      </w:r>
    </w:p>
    <w:p w14:paraId="19696FB8">
      <w:pPr>
        <w:tabs>
          <w:tab w:val="left" w:pos="360"/>
        </w:tabs>
        <w:spacing w:line="360" w:lineRule="auto"/>
        <w:rPr>
          <w:b/>
          <w:bCs/>
          <w:snapToGrid w:val="0"/>
          <w:sz w:val="24"/>
          <w:szCs w:val="21"/>
        </w:rPr>
      </w:pPr>
      <w:bookmarkStart w:id="57" w:name="_Toc12890637"/>
      <w:r>
        <w:rPr>
          <w:b/>
          <w:bCs/>
          <w:snapToGrid w:val="0"/>
          <w:sz w:val="24"/>
          <w:szCs w:val="21"/>
        </w:rPr>
        <w:t xml:space="preserve">19. </w:t>
      </w:r>
      <w:r>
        <w:rPr>
          <w:rFonts w:hint="eastAsia"/>
          <w:b/>
          <w:bCs/>
          <w:snapToGrid w:val="0"/>
          <w:sz w:val="24"/>
          <w:szCs w:val="21"/>
        </w:rPr>
        <w:t>响应文件的修改和撤销</w:t>
      </w:r>
      <w:bookmarkEnd w:id="57"/>
    </w:p>
    <w:p w14:paraId="1F3640CC">
      <w:pPr>
        <w:tabs>
          <w:tab w:val="left" w:pos="360"/>
          <w:tab w:val="left" w:pos="588"/>
        </w:tabs>
        <w:spacing w:line="360" w:lineRule="auto"/>
        <w:rPr>
          <w:sz w:val="24"/>
        </w:rPr>
      </w:pPr>
      <w:r>
        <w:rPr>
          <w:sz w:val="24"/>
        </w:rPr>
        <w:t>19.1</w:t>
      </w:r>
      <w:r>
        <w:rPr>
          <w:rFonts w:hint="eastAsia"/>
          <w:sz w:val="24"/>
        </w:rPr>
        <w:t>供应商在提交响应文件后可对其响应文件进行修改或撤销，但该修改或撤销的书面通知须在响应文件递交截止时间之前送达响应文件递交地点，且该通知需经供应商法人或授权代表签字方为有效。</w:t>
      </w:r>
    </w:p>
    <w:p w14:paraId="717C9217">
      <w:pPr>
        <w:tabs>
          <w:tab w:val="left" w:pos="360"/>
          <w:tab w:val="left" w:pos="588"/>
        </w:tabs>
        <w:spacing w:line="360" w:lineRule="auto"/>
        <w:rPr>
          <w:sz w:val="24"/>
        </w:rPr>
      </w:pPr>
      <w:r>
        <w:rPr>
          <w:sz w:val="24"/>
        </w:rPr>
        <w:t>19.2</w:t>
      </w:r>
      <w:r>
        <w:rPr>
          <w:rFonts w:hint="eastAsia"/>
          <w:sz w:val="24"/>
        </w:rPr>
        <w:t>供应商对响应文件修改的书面材料或撤销的通知应按第</w:t>
      </w:r>
      <w:r>
        <w:rPr>
          <w:sz w:val="24"/>
        </w:rPr>
        <w:t>16</w:t>
      </w:r>
      <w:r>
        <w:rPr>
          <w:rFonts w:hint="eastAsia"/>
          <w:sz w:val="24"/>
        </w:rPr>
        <w:t>条规定进行编写、密封、标注和递送，并注明</w:t>
      </w:r>
      <w:r>
        <w:rPr>
          <w:sz w:val="24"/>
        </w:rPr>
        <w:t>“</w:t>
      </w:r>
      <w:r>
        <w:rPr>
          <w:rFonts w:hint="eastAsia"/>
          <w:sz w:val="24"/>
        </w:rPr>
        <w:t>修改响应文件</w:t>
      </w:r>
      <w:r>
        <w:rPr>
          <w:sz w:val="24"/>
        </w:rPr>
        <w:t>”</w:t>
      </w:r>
      <w:r>
        <w:rPr>
          <w:rFonts w:hint="eastAsia"/>
          <w:sz w:val="24"/>
        </w:rPr>
        <w:t>或</w:t>
      </w:r>
      <w:r>
        <w:rPr>
          <w:sz w:val="24"/>
        </w:rPr>
        <w:t>“</w:t>
      </w:r>
      <w:r>
        <w:rPr>
          <w:rFonts w:hint="eastAsia"/>
          <w:sz w:val="24"/>
        </w:rPr>
        <w:t>撤销响应文件</w:t>
      </w:r>
      <w:r>
        <w:rPr>
          <w:sz w:val="24"/>
        </w:rPr>
        <w:t>”</w:t>
      </w:r>
      <w:r>
        <w:rPr>
          <w:rFonts w:hint="eastAsia"/>
          <w:sz w:val="24"/>
        </w:rPr>
        <w:t>字样。</w:t>
      </w:r>
    </w:p>
    <w:p w14:paraId="2410F13A">
      <w:pPr>
        <w:tabs>
          <w:tab w:val="left" w:pos="360"/>
          <w:tab w:val="left" w:pos="588"/>
        </w:tabs>
        <w:spacing w:line="360" w:lineRule="auto"/>
        <w:rPr>
          <w:sz w:val="24"/>
        </w:rPr>
      </w:pPr>
      <w:r>
        <w:rPr>
          <w:sz w:val="24"/>
        </w:rPr>
        <w:t>19.3</w:t>
      </w:r>
      <w:r>
        <w:rPr>
          <w:rFonts w:hint="eastAsia"/>
          <w:sz w:val="24"/>
        </w:rPr>
        <w:t>在响应文件递交截止时间之后，供应商不得对其响应文件做任何修改。</w:t>
      </w:r>
    </w:p>
    <w:p w14:paraId="521B19FB">
      <w:pPr>
        <w:tabs>
          <w:tab w:val="left" w:pos="360"/>
          <w:tab w:val="left" w:pos="588"/>
        </w:tabs>
        <w:spacing w:line="360" w:lineRule="auto"/>
        <w:rPr>
          <w:sz w:val="24"/>
        </w:rPr>
      </w:pPr>
      <w:r>
        <w:rPr>
          <w:sz w:val="24"/>
        </w:rPr>
        <w:t>19.4</w:t>
      </w:r>
      <w:r>
        <w:rPr>
          <w:rFonts w:hint="eastAsia"/>
          <w:sz w:val="24"/>
        </w:rPr>
        <w:t>供应商不得在响应文件递交截止时间起至响应文件有效期期满前撤销其响应文件。</w:t>
      </w:r>
    </w:p>
    <w:p w14:paraId="100F4268">
      <w:pPr>
        <w:spacing w:before="100" w:beforeAutospacing="1" w:after="100" w:afterAutospacing="1"/>
        <w:jc w:val="center"/>
        <w:rPr>
          <w:b/>
          <w:bCs/>
          <w:sz w:val="24"/>
        </w:rPr>
      </w:pPr>
      <w:bookmarkStart w:id="58" w:name="_Hlt491765712"/>
      <w:bookmarkEnd w:id="58"/>
      <w:bookmarkStart w:id="59" w:name="_Hlt497729441"/>
      <w:bookmarkEnd w:id="59"/>
      <w:bookmarkStart w:id="60" w:name="_Hlt491765640"/>
      <w:bookmarkEnd w:id="60"/>
      <w:bookmarkStart w:id="61" w:name="_Toc214357452"/>
      <w:bookmarkStart w:id="62" w:name="_Toc232395217"/>
      <w:bookmarkStart w:id="63" w:name="_Toc232176277"/>
      <w:bookmarkStart w:id="64" w:name="_Toc256342148"/>
      <w:bookmarkStart w:id="65" w:name="_Toc249525184"/>
      <w:bookmarkStart w:id="66" w:name="_Toc249515415"/>
      <w:bookmarkStart w:id="67" w:name="_Toc249515303"/>
      <w:bookmarkStart w:id="68" w:name="_Toc500747067"/>
      <w:bookmarkStart w:id="69" w:name="_Toc499711889"/>
      <w:bookmarkStart w:id="70" w:name="_Toc70687166"/>
      <w:bookmarkStart w:id="71" w:name="_Toc184043039"/>
      <w:bookmarkStart w:id="72" w:name="_Toc177995478"/>
      <w:bookmarkStart w:id="73" w:name="_Toc177817339"/>
      <w:bookmarkStart w:id="74" w:name="_Toc177189240"/>
      <w:bookmarkStart w:id="75" w:name="_Toc496324584"/>
      <w:bookmarkStart w:id="76" w:name="_Toc499711048"/>
      <w:bookmarkStart w:id="77" w:name="_Toc176882547"/>
      <w:bookmarkStart w:id="78" w:name="_Toc53722845"/>
      <w:bookmarkStart w:id="79" w:name="_Toc492955420"/>
      <w:bookmarkStart w:id="80" w:name="_Toc385992352"/>
      <w:bookmarkStart w:id="81" w:name="_Toc503063427"/>
      <w:bookmarkStart w:id="82" w:name="_Toc500746971"/>
      <w:bookmarkStart w:id="83" w:name="_Toc500747194"/>
      <w:bookmarkStart w:id="84" w:name="_Toc389620191"/>
      <w:r>
        <w:rPr>
          <w:rFonts w:hint="eastAsia"/>
          <w:b/>
          <w:bCs/>
          <w:sz w:val="24"/>
        </w:rPr>
        <w:t>五、</w:t>
      </w:r>
      <w:bookmarkEnd w:id="61"/>
      <w:bookmarkEnd w:id="62"/>
      <w:bookmarkEnd w:id="63"/>
      <w:r>
        <w:rPr>
          <w:rFonts w:hint="eastAsia"/>
          <w:b/>
          <w:bCs/>
          <w:sz w:val="24"/>
        </w:rPr>
        <w:t>评审与</w:t>
      </w:r>
      <w:bookmarkEnd w:id="64"/>
      <w:bookmarkEnd w:id="65"/>
      <w:bookmarkEnd w:id="66"/>
      <w:bookmarkEnd w:id="67"/>
      <w:r>
        <w:rPr>
          <w:rFonts w:hint="eastAsia"/>
          <w:b/>
          <w:bCs/>
          <w:sz w:val="24"/>
        </w:rPr>
        <w:t>征求报价</w:t>
      </w:r>
    </w:p>
    <w:p w14:paraId="0AE9F6A2">
      <w:pPr>
        <w:spacing w:line="360" w:lineRule="auto"/>
        <w:rPr>
          <w:b/>
          <w:sz w:val="24"/>
        </w:rPr>
      </w:pPr>
      <w:bookmarkStart w:id="85" w:name="_Toc83547671"/>
      <w:r>
        <w:rPr>
          <w:b/>
          <w:sz w:val="24"/>
        </w:rPr>
        <w:t>20.</w:t>
      </w:r>
      <w:r>
        <w:rPr>
          <w:rFonts w:hint="eastAsia"/>
          <w:b/>
          <w:sz w:val="24"/>
        </w:rPr>
        <w:t>响应文件递交</w:t>
      </w:r>
    </w:p>
    <w:p w14:paraId="42D1A39C">
      <w:pPr>
        <w:tabs>
          <w:tab w:val="left" w:pos="360"/>
          <w:tab w:val="left" w:pos="588"/>
        </w:tabs>
        <w:spacing w:line="360" w:lineRule="auto"/>
        <w:rPr>
          <w:sz w:val="24"/>
        </w:rPr>
      </w:pPr>
      <w:r>
        <w:rPr>
          <w:sz w:val="24"/>
        </w:rPr>
        <w:t>20.1</w:t>
      </w:r>
      <w:r>
        <w:rPr>
          <w:rFonts w:hint="eastAsia"/>
          <w:kern w:val="24"/>
          <w:sz w:val="24"/>
          <w:szCs w:val="21"/>
        </w:rPr>
        <w:t>征求报价</w:t>
      </w:r>
      <w:r>
        <w:rPr>
          <w:rFonts w:hint="eastAsia"/>
          <w:sz w:val="24"/>
        </w:rPr>
        <w:t>时间和地点见供应商须知前附表。</w:t>
      </w:r>
    </w:p>
    <w:p w14:paraId="133AB0AC">
      <w:pPr>
        <w:tabs>
          <w:tab w:val="left" w:pos="588"/>
        </w:tabs>
        <w:spacing w:line="360" w:lineRule="auto"/>
        <w:rPr>
          <w:kern w:val="0"/>
          <w:sz w:val="24"/>
        </w:rPr>
      </w:pPr>
      <w:r>
        <w:rPr>
          <w:sz w:val="24"/>
        </w:rPr>
        <w:t>20.2</w:t>
      </w:r>
      <w:r>
        <w:rPr>
          <w:rFonts w:hint="eastAsia"/>
          <w:sz w:val="24"/>
        </w:rPr>
        <w:t>递交响应文件的供应商不足三家，不进行</w:t>
      </w:r>
      <w:r>
        <w:rPr>
          <w:rFonts w:hint="eastAsia"/>
          <w:kern w:val="24"/>
          <w:sz w:val="24"/>
          <w:szCs w:val="21"/>
        </w:rPr>
        <w:t>征求报价</w:t>
      </w:r>
      <w:r>
        <w:rPr>
          <w:rFonts w:hint="eastAsia"/>
          <w:sz w:val="24"/>
        </w:rPr>
        <w:t>。</w:t>
      </w:r>
      <w:r>
        <w:rPr>
          <w:rFonts w:hint="eastAsia" w:ascii="宋体"/>
          <w:kern w:val="0"/>
          <w:sz w:val="24"/>
        </w:rPr>
        <w:t>采购人原途径退回响应文件，</w:t>
      </w:r>
      <w:r>
        <w:rPr>
          <w:rFonts w:hint="eastAsia"/>
          <w:sz w:val="24"/>
        </w:rPr>
        <w:t>采购人无保管义务</w:t>
      </w:r>
      <w:r>
        <w:rPr>
          <w:rFonts w:hint="eastAsia"/>
          <w:kern w:val="0"/>
          <w:sz w:val="24"/>
        </w:rPr>
        <w:t>。</w:t>
      </w:r>
    </w:p>
    <w:p w14:paraId="03919C37">
      <w:pPr>
        <w:tabs>
          <w:tab w:val="left" w:pos="0"/>
        </w:tabs>
        <w:spacing w:line="360" w:lineRule="auto"/>
        <w:ind w:left="480" w:hanging="480"/>
        <w:rPr>
          <w:b/>
          <w:bCs/>
          <w:sz w:val="24"/>
          <w:szCs w:val="21"/>
        </w:rPr>
      </w:pPr>
      <w:r>
        <w:rPr>
          <w:b/>
          <w:bCs/>
          <w:sz w:val="24"/>
        </w:rPr>
        <w:t xml:space="preserve">21. </w:t>
      </w:r>
      <w:r>
        <w:rPr>
          <w:rFonts w:hint="eastAsia"/>
          <w:b/>
          <w:bCs/>
          <w:sz w:val="24"/>
          <w:szCs w:val="21"/>
        </w:rPr>
        <w:t>评审小组</w:t>
      </w:r>
    </w:p>
    <w:p w14:paraId="67545ED4">
      <w:pPr>
        <w:tabs>
          <w:tab w:val="left" w:pos="360"/>
          <w:tab w:val="left" w:pos="588"/>
        </w:tabs>
        <w:spacing w:line="360" w:lineRule="auto"/>
        <w:rPr>
          <w:sz w:val="24"/>
        </w:rPr>
      </w:pPr>
      <w:r>
        <w:rPr>
          <w:sz w:val="24"/>
        </w:rPr>
        <w:t>21.1</w:t>
      </w:r>
      <w:r>
        <w:rPr>
          <w:rFonts w:hint="eastAsia"/>
          <w:sz w:val="24"/>
        </w:rPr>
        <w:t>采购人组成评审小组，负责具体</w:t>
      </w:r>
      <w:r>
        <w:rPr>
          <w:rFonts w:hint="eastAsia"/>
          <w:kern w:val="24"/>
          <w:sz w:val="24"/>
          <w:szCs w:val="21"/>
        </w:rPr>
        <w:t>征求报价</w:t>
      </w:r>
      <w:r>
        <w:rPr>
          <w:rFonts w:hint="eastAsia"/>
          <w:sz w:val="24"/>
        </w:rPr>
        <w:t>评审事务。</w:t>
      </w:r>
    </w:p>
    <w:p w14:paraId="255C7C1C">
      <w:pPr>
        <w:tabs>
          <w:tab w:val="left" w:pos="360"/>
          <w:tab w:val="left" w:pos="588"/>
        </w:tabs>
        <w:spacing w:line="360" w:lineRule="auto"/>
        <w:rPr>
          <w:sz w:val="24"/>
        </w:rPr>
      </w:pPr>
      <w:r>
        <w:rPr>
          <w:sz w:val="24"/>
        </w:rPr>
        <w:t>21.2</w:t>
      </w:r>
      <w:r>
        <w:rPr>
          <w:rFonts w:hint="eastAsia"/>
          <w:sz w:val="24"/>
        </w:rPr>
        <w:t>评审小组以</w:t>
      </w:r>
      <w:r>
        <w:rPr>
          <w:rFonts w:hint="eastAsia"/>
          <w:kern w:val="24"/>
          <w:sz w:val="24"/>
          <w:szCs w:val="21"/>
        </w:rPr>
        <w:t>征求报价</w:t>
      </w:r>
      <w:r>
        <w:rPr>
          <w:rFonts w:hint="eastAsia"/>
          <w:sz w:val="24"/>
        </w:rPr>
        <w:t>文件为依据，对供应商的响应文件进行审查、澄清、评估和比较，并做出评审意见，不寻求</w:t>
      </w:r>
      <w:r>
        <w:rPr>
          <w:rFonts w:hint="eastAsia"/>
          <w:kern w:val="24"/>
          <w:sz w:val="24"/>
          <w:szCs w:val="21"/>
        </w:rPr>
        <w:t>征求报价</w:t>
      </w:r>
      <w:r>
        <w:rPr>
          <w:rFonts w:hint="eastAsia"/>
          <w:sz w:val="24"/>
        </w:rPr>
        <w:t>文件及符合规定的澄清文件以外的其他证据。</w:t>
      </w:r>
    </w:p>
    <w:p w14:paraId="0ED2BFFE">
      <w:pPr>
        <w:spacing w:line="360" w:lineRule="auto"/>
        <w:rPr>
          <w:b/>
          <w:sz w:val="24"/>
        </w:rPr>
      </w:pPr>
      <w:r>
        <w:rPr>
          <w:b/>
          <w:bCs/>
          <w:sz w:val="24"/>
        </w:rPr>
        <w:t xml:space="preserve">22. </w:t>
      </w:r>
      <w:r>
        <w:rPr>
          <w:rFonts w:hint="eastAsia"/>
          <w:b/>
          <w:sz w:val="24"/>
        </w:rPr>
        <w:t>供应商、响应文件的符合性审查与澄清</w:t>
      </w:r>
    </w:p>
    <w:p w14:paraId="5210C566">
      <w:pPr>
        <w:tabs>
          <w:tab w:val="left" w:pos="360"/>
          <w:tab w:val="left" w:pos="588"/>
        </w:tabs>
        <w:spacing w:line="360" w:lineRule="auto"/>
        <w:rPr>
          <w:sz w:val="24"/>
        </w:rPr>
      </w:pPr>
      <w:r>
        <w:rPr>
          <w:sz w:val="24"/>
        </w:rPr>
        <w:t>22.1</w:t>
      </w:r>
      <w:r>
        <w:rPr>
          <w:rFonts w:hint="eastAsia"/>
          <w:sz w:val="24"/>
        </w:rPr>
        <w:t>评审小组通过</w:t>
      </w:r>
      <w:r>
        <w:rPr>
          <w:sz w:val="24"/>
        </w:rPr>
        <w:t>“</w:t>
      </w:r>
      <w:r>
        <w:rPr>
          <w:rFonts w:hint="eastAsia"/>
          <w:b/>
          <w:bCs/>
          <w:sz w:val="24"/>
        </w:rPr>
        <w:t>信用中国</w:t>
      </w:r>
      <w:r>
        <w:rPr>
          <w:sz w:val="24"/>
        </w:rPr>
        <w:t>”</w:t>
      </w:r>
      <w:r>
        <w:rPr>
          <w:rFonts w:hint="eastAsia"/>
          <w:sz w:val="24"/>
        </w:rPr>
        <w:t>网站查询供应商信用情况，</w:t>
      </w:r>
      <w:r>
        <w:rPr>
          <w:rFonts w:hint="eastAsia"/>
          <w:kern w:val="24"/>
          <w:sz w:val="24"/>
          <w:szCs w:val="21"/>
        </w:rPr>
        <w:t>征求报价</w:t>
      </w:r>
      <w:r>
        <w:rPr>
          <w:rFonts w:hint="eastAsia"/>
          <w:sz w:val="24"/>
        </w:rPr>
        <w:t>当日查询到被列入失信被执行人、重大税收违法案件当事人名单、政府采购严重违法失信行为记录名单且在有效期内的供应商均被认定为不合格供应商。</w:t>
      </w:r>
    </w:p>
    <w:p w14:paraId="767B0CDD">
      <w:pPr>
        <w:tabs>
          <w:tab w:val="left" w:pos="360"/>
          <w:tab w:val="left" w:pos="588"/>
        </w:tabs>
        <w:spacing w:line="360" w:lineRule="auto"/>
        <w:rPr>
          <w:sz w:val="24"/>
        </w:rPr>
      </w:pPr>
      <w:r>
        <w:rPr>
          <w:sz w:val="24"/>
        </w:rPr>
        <w:t>22.2</w:t>
      </w:r>
      <w:r>
        <w:rPr>
          <w:rFonts w:hint="eastAsia"/>
          <w:sz w:val="24"/>
        </w:rPr>
        <w:t>响应文件符合性检查，评审小组依据</w:t>
      </w:r>
      <w:r>
        <w:rPr>
          <w:rFonts w:hint="eastAsia"/>
          <w:kern w:val="24"/>
          <w:sz w:val="24"/>
          <w:szCs w:val="21"/>
        </w:rPr>
        <w:t>征求报价</w:t>
      </w:r>
      <w:r>
        <w:rPr>
          <w:rFonts w:hint="eastAsia"/>
          <w:sz w:val="24"/>
        </w:rPr>
        <w:t>文件，对响应文件的有效性、完整性以及对征求报价文件中条款的响应程度进行逐项审查，以确定供应商是否对</w:t>
      </w:r>
      <w:r>
        <w:rPr>
          <w:rFonts w:hint="eastAsia"/>
          <w:kern w:val="24"/>
          <w:sz w:val="24"/>
          <w:szCs w:val="21"/>
        </w:rPr>
        <w:t>征求报价</w:t>
      </w:r>
      <w:r>
        <w:rPr>
          <w:rFonts w:hint="eastAsia"/>
          <w:sz w:val="24"/>
        </w:rPr>
        <w:t>文件的实质性要求做出响应。</w:t>
      </w:r>
    </w:p>
    <w:p w14:paraId="67F21C3F">
      <w:pPr>
        <w:tabs>
          <w:tab w:val="left" w:pos="360"/>
          <w:tab w:val="left" w:pos="588"/>
        </w:tabs>
        <w:spacing w:line="360" w:lineRule="auto"/>
        <w:rPr>
          <w:sz w:val="24"/>
        </w:rPr>
      </w:pPr>
      <w:r>
        <w:rPr>
          <w:sz w:val="24"/>
        </w:rPr>
        <w:t xml:space="preserve">22.3 </w:t>
      </w:r>
      <w:r>
        <w:rPr>
          <w:rFonts w:hint="eastAsia"/>
          <w:sz w:val="24"/>
        </w:rPr>
        <w:t>响应文件的澄清，在征求报价期间，评审小组有权以书面方式要求供应商对其响应文件中含义不明确、对同类问题表述不一致或者有明显文字和计算错误的内容作必要的澄清。供应商澄清应在评审小组规定的时间内以书面方式进行，并不得超出</w:t>
      </w:r>
      <w:r>
        <w:rPr>
          <w:rFonts w:hint="eastAsia"/>
          <w:kern w:val="24"/>
          <w:sz w:val="24"/>
          <w:szCs w:val="21"/>
        </w:rPr>
        <w:t>征求报价</w:t>
      </w:r>
      <w:r>
        <w:rPr>
          <w:rFonts w:hint="eastAsia"/>
          <w:sz w:val="24"/>
        </w:rPr>
        <w:t>文件范围或者改变响应文件的实质性内容，澄清文件将作为响应文件内容的一部分。</w:t>
      </w:r>
    </w:p>
    <w:p w14:paraId="2F5E2EB7">
      <w:pPr>
        <w:tabs>
          <w:tab w:val="left" w:pos="360"/>
          <w:tab w:val="left" w:pos="588"/>
        </w:tabs>
        <w:spacing w:line="360" w:lineRule="auto"/>
        <w:rPr>
          <w:sz w:val="24"/>
        </w:rPr>
      </w:pPr>
      <w:r>
        <w:rPr>
          <w:sz w:val="24"/>
        </w:rPr>
        <w:t>22.4</w:t>
      </w:r>
      <w:r>
        <w:rPr>
          <w:rFonts w:hint="eastAsia"/>
          <w:sz w:val="24"/>
        </w:rPr>
        <w:t>供应商出现供应商须知前附表第</w:t>
      </w:r>
      <w:r>
        <w:rPr>
          <w:sz w:val="24"/>
        </w:rPr>
        <w:t>1</w:t>
      </w:r>
      <w:r>
        <w:rPr>
          <w:rFonts w:hint="eastAsia"/>
          <w:sz w:val="24"/>
        </w:rPr>
        <w:t>6条规定情形之一时，有可能影响产品质量或者不能诚信履约，评审小组可以要求供应商在</w:t>
      </w:r>
      <w:r>
        <w:rPr>
          <w:rFonts w:hint="eastAsia"/>
          <w:kern w:val="24"/>
          <w:sz w:val="24"/>
          <w:szCs w:val="21"/>
        </w:rPr>
        <w:t>征求报价</w:t>
      </w:r>
      <w:r>
        <w:rPr>
          <w:rFonts w:hint="eastAsia"/>
          <w:sz w:val="24"/>
        </w:rPr>
        <w:t>现场合理的时间内提供书面说明，并提交相关证明材料；供应商不能证明其报价合理性的，评审小组应当将其作为无效报价处理。</w:t>
      </w:r>
    </w:p>
    <w:p w14:paraId="488DCF5C">
      <w:pPr>
        <w:spacing w:line="360" w:lineRule="auto"/>
        <w:rPr>
          <w:b/>
          <w:sz w:val="24"/>
        </w:rPr>
      </w:pPr>
      <w:bookmarkStart w:id="86" w:name="_Toc56534788"/>
      <w:r>
        <w:rPr>
          <w:b/>
          <w:sz w:val="24"/>
        </w:rPr>
        <w:t>23</w:t>
      </w:r>
      <w:r>
        <w:rPr>
          <w:rFonts w:hint="eastAsia"/>
          <w:b/>
          <w:sz w:val="24"/>
        </w:rPr>
        <w:t>．</w:t>
      </w:r>
      <w:bookmarkEnd w:id="86"/>
      <w:bookmarkStart w:id="87" w:name="_Toc56534789"/>
      <w:r>
        <w:rPr>
          <w:rFonts w:hint="eastAsia"/>
          <w:b/>
          <w:sz w:val="24"/>
        </w:rPr>
        <w:t>响应偏离与非实质性响应</w:t>
      </w:r>
      <w:bookmarkEnd w:id="87"/>
    </w:p>
    <w:p w14:paraId="609356E4">
      <w:pPr>
        <w:tabs>
          <w:tab w:val="left" w:pos="360"/>
          <w:tab w:val="left" w:pos="588"/>
        </w:tabs>
        <w:spacing w:line="360" w:lineRule="auto"/>
        <w:rPr>
          <w:sz w:val="24"/>
        </w:rPr>
      </w:pPr>
      <w:r>
        <w:rPr>
          <w:sz w:val="24"/>
        </w:rPr>
        <w:t>23.1</w:t>
      </w:r>
      <w:r>
        <w:rPr>
          <w:rFonts w:hint="eastAsia"/>
          <w:sz w:val="24"/>
        </w:rPr>
        <w:t>对于响应文件中不构成实质性偏离的不正规、不一致或不规则，评审小组可以接受。</w:t>
      </w:r>
    </w:p>
    <w:p w14:paraId="586B7FB4">
      <w:pPr>
        <w:tabs>
          <w:tab w:val="left" w:pos="360"/>
          <w:tab w:val="left" w:pos="588"/>
        </w:tabs>
        <w:spacing w:line="360" w:lineRule="auto"/>
        <w:rPr>
          <w:sz w:val="24"/>
        </w:rPr>
      </w:pPr>
      <w:r>
        <w:rPr>
          <w:sz w:val="24"/>
        </w:rPr>
        <w:t>23.2</w:t>
      </w:r>
      <w:r>
        <w:rPr>
          <w:rFonts w:hint="eastAsia"/>
          <w:sz w:val="24"/>
        </w:rPr>
        <w:t>在比较与评价之前，根据本须知的规定，评审小组要审查每份响应文件是否实质上响应了</w:t>
      </w:r>
      <w:r>
        <w:rPr>
          <w:rFonts w:hint="eastAsia"/>
          <w:kern w:val="24"/>
          <w:sz w:val="24"/>
          <w:szCs w:val="21"/>
        </w:rPr>
        <w:t>征求报价</w:t>
      </w:r>
      <w:r>
        <w:rPr>
          <w:rFonts w:hint="eastAsia"/>
          <w:sz w:val="24"/>
        </w:rPr>
        <w:t>文件的要求。实质上响应的报价应该是与征求报价文件要求的全部条款、条件和规格相符，没有重大偏离的报价。对关键条款，例如适用法律、缴税等内容的偏离、保留和反对，将被认为是实质上的偏离。</w:t>
      </w:r>
    </w:p>
    <w:p w14:paraId="593F40E4">
      <w:pPr>
        <w:tabs>
          <w:tab w:val="left" w:pos="360"/>
          <w:tab w:val="left" w:pos="588"/>
        </w:tabs>
        <w:spacing w:line="360" w:lineRule="auto"/>
        <w:rPr>
          <w:sz w:val="24"/>
        </w:rPr>
      </w:pPr>
      <w:r>
        <w:rPr>
          <w:sz w:val="24"/>
        </w:rPr>
        <w:t>23.3</w:t>
      </w:r>
      <w:r>
        <w:rPr>
          <w:rFonts w:hint="eastAsia"/>
          <w:sz w:val="24"/>
        </w:rPr>
        <w:t>响应文件存在下列情形之一的，其响应无效，供应商不得通过补充、澄清、修正或撤销等形式使其响应成为有效响应，无效响应供应商不得成为中标供应商。</w:t>
      </w:r>
    </w:p>
    <w:p w14:paraId="0797C686">
      <w:pPr>
        <w:tabs>
          <w:tab w:val="left" w:pos="588"/>
        </w:tabs>
        <w:snapToGrid w:val="0"/>
        <w:spacing w:line="360" w:lineRule="auto"/>
        <w:rPr>
          <w:kern w:val="0"/>
          <w:sz w:val="24"/>
        </w:rPr>
      </w:pPr>
      <w:r>
        <w:rPr>
          <w:rFonts w:hint="eastAsia"/>
          <w:kern w:val="0"/>
          <w:sz w:val="24"/>
        </w:rPr>
        <w:t>（</w:t>
      </w:r>
      <w:r>
        <w:rPr>
          <w:kern w:val="0"/>
          <w:sz w:val="24"/>
        </w:rPr>
        <w:t>1</w:t>
      </w:r>
      <w:r>
        <w:rPr>
          <w:rFonts w:hint="eastAsia"/>
          <w:kern w:val="0"/>
          <w:sz w:val="24"/>
        </w:rPr>
        <w:t>）未按照</w:t>
      </w:r>
      <w:r>
        <w:rPr>
          <w:rFonts w:hint="eastAsia"/>
          <w:kern w:val="24"/>
          <w:sz w:val="24"/>
          <w:szCs w:val="21"/>
        </w:rPr>
        <w:t>征求报价</w:t>
      </w:r>
      <w:r>
        <w:rPr>
          <w:rFonts w:hint="eastAsia"/>
          <w:kern w:val="0"/>
          <w:sz w:val="24"/>
        </w:rPr>
        <w:t>文件规定进行签署、盖章及封装的；</w:t>
      </w:r>
    </w:p>
    <w:p w14:paraId="71853847">
      <w:pPr>
        <w:tabs>
          <w:tab w:val="left" w:pos="588"/>
        </w:tabs>
        <w:snapToGrid w:val="0"/>
        <w:spacing w:line="360" w:lineRule="auto"/>
        <w:rPr>
          <w:kern w:val="0"/>
          <w:sz w:val="24"/>
        </w:rPr>
      </w:pPr>
      <w:r>
        <w:rPr>
          <w:rFonts w:hint="eastAsia"/>
          <w:kern w:val="0"/>
          <w:sz w:val="24"/>
        </w:rPr>
        <w:t>（</w:t>
      </w:r>
      <w:r>
        <w:rPr>
          <w:kern w:val="0"/>
          <w:sz w:val="24"/>
        </w:rPr>
        <w:t>2</w:t>
      </w:r>
      <w:r>
        <w:rPr>
          <w:rFonts w:hint="eastAsia"/>
          <w:kern w:val="0"/>
          <w:sz w:val="24"/>
        </w:rPr>
        <w:t>）供应商未通过资格条件审查或符合性审查的；</w:t>
      </w:r>
    </w:p>
    <w:p w14:paraId="30930710">
      <w:pPr>
        <w:tabs>
          <w:tab w:val="left" w:pos="588"/>
        </w:tabs>
        <w:snapToGrid w:val="0"/>
        <w:spacing w:line="360" w:lineRule="auto"/>
        <w:rPr>
          <w:kern w:val="0"/>
          <w:sz w:val="24"/>
        </w:rPr>
      </w:pPr>
      <w:r>
        <w:rPr>
          <w:rFonts w:hint="eastAsia"/>
          <w:kern w:val="0"/>
          <w:sz w:val="24"/>
        </w:rPr>
        <w:t>（</w:t>
      </w:r>
      <w:r>
        <w:rPr>
          <w:kern w:val="0"/>
          <w:sz w:val="24"/>
        </w:rPr>
        <w:t>3</w:t>
      </w:r>
      <w:r>
        <w:rPr>
          <w:rFonts w:hint="eastAsia"/>
          <w:kern w:val="0"/>
          <w:sz w:val="24"/>
        </w:rPr>
        <w:t>）响应文件含有采购人不能接受的附加条件的；</w:t>
      </w:r>
    </w:p>
    <w:p w14:paraId="3DAAB9FD">
      <w:pPr>
        <w:tabs>
          <w:tab w:val="left" w:pos="588"/>
        </w:tabs>
        <w:snapToGrid w:val="0"/>
        <w:spacing w:line="360" w:lineRule="auto"/>
        <w:rPr>
          <w:kern w:val="0"/>
          <w:sz w:val="24"/>
        </w:rPr>
      </w:pPr>
      <w:r>
        <w:rPr>
          <w:rFonts w:hint="eastAsia"/>
          <w:kern w:val="0"/>
          <w:sz w:val="24"/>
        </w:rPr>
        <w:t>（</w:t>
      </w:r>
      <w:r>
        <w:rPr>
          <w:kern w:val="0"/>
          <w:sz w:val="24"/>
        </w:rPr>
        <w:t>4</w:t>
      </w:r>
      <w:r>
        <w:rPr>
          <w:rFonts w:hint="eastAsia"/>
          <w:kern w:val="0"/>
          <w:sz w:val="24"/>
        </w:rPr>
        <w:t>）不满足征求报价文件其他</w:t>
      </w:r>
      <w:r>
        <w:rPr>
          <w:kern w:val="0"/>
          <w:sz w:val="24"/>
        </w:rPr>
        <w:t>“</w:t>
      </w:r>
      <w:r>
        <w:rPr>
          <w:rFonts w:hint="eastAsia" w:ascii="宋体" w:hAnsi="宋体" w:cs="宋体"/>
          <w:kern w:val="0"/>
          <w:sz w:val="24"/>
        </w:rPr>
        <w:t>★</w:t>
      </w:r>
      <w:r>
        <w:rPr>
          <w:kern w:val="0"/>
          <w:sz w:val="24"/>
        </w:rPr>
        <w:t>”</w:t>
      </w:r>
      <w:r>
        <w:rPr>
          <w:rFonts w:hint="eastAsia"/>
          <w:kern w:val="0"/>
          <w:sz w:val="24"/>
        </w:rPr>
        <w:t>号条款的；</w:t>
      </w:r>
    </w:p>
    <w:p w14:paraId="37E23CB6">
      <w:pPr>
        <w:tabs>
          <w:tab w:val="left" w:pos="588"/>
        </w:tabs>
        <w:snapToGrid w:val="0"/>
        <w:spacing w:line="360" w:lineRule="auto"/>
        <w:rPr>
          <w:kern w:val="0"/>
          <w:sz w:val="24"/>
        </w:rPr>
      </w:pPr>
      <w:r>
        <w:rPr>
          <w:rFonts w:hint="eastAsia"/>
          <w:kern w:val="0"/>
          <w:sz w:val="24"/>
        </w:rPr>
        <w:t>（</w:t>
      </w:r>
      <w:r>
        <w:rPr>
          <w:kern w:val="0"/>
          <w:sz w:val="24"/>
        </w:rPr>
        <w:t>5</w:t>
      </w:r>
      <w:r>
        <w:rPr>
          <w:rFonts w:hint="eastAsia"/>
          <w:kern w:val="0"/>
          <w:sz w:val="24"/>
        </w:rPr>
        <w:t>）法律、法规规定的其他无效征求报价情形；</w:t>
      </w:r>
    </w:p>
    <w:p w14:paraId="43162258">
      <w:pPr>
        <w:tabs>
          <w:tab w:val="left" w:pos="588"/>
        </w:tabs>
        <w:snapToGrid w:val="0"/>
        <w:spacing w:line="360" w:lineRule="auto"/>
        <w:rPr>
          <w:kern w:val="0"/>
          <w:sz w:val="24"/>
        </w:rPr>
      </w:pPr>
      <w:r>
        <w:rPr>
          <w:rFonts w:hint="eastAsia"/>
          <w:kern w:val="0"/>
          <w:sz w:val="24"/>
        </w:rPr>
        <w:t>（</w:t>
      </w:r>
      <w:r>
        <w:rPr>
          <w:kern w:val="0"/>
          <w:sz w:val="24"/>
        </w:rPr>
        <w:t>6</w:t>
      </w:r>
      <w:r>
        <w:rPr>
          <w:rFonts w:hint="eastAsia"/>
          <w:kern w:val="0"/>
          <w:sz w:val="24"/>
        </w:rPr>
        <w:t>）响应与事实不符或提供虚假或失实资料的。</w:t>
      </w:r>
    </w:p>
    <w:p w14:paraId="25BB9E1C">
      <w:pPr>
        <w:spacing w:line="360" w:lineRule="auto"/>
        <w:rPr>
          <w:b/>
          <w:bCs/>
          <w:sz w:val="24"/>
          <w:szCs w:val="21"/>
        </w:rPr>
      </w:pPr>
      <w:bookmarkStart w:id="88" w:name="_Toc12890638"/>
      <w:bookmarkStart w:id="89" w:name="_Toc249525191"/>
      <w:bookmarkStart w:id="90" w:name="_Toc249515310"/>
      <w:bookmarkStart w:id="91" w:name="_Toc249515422"/>
      <w:r>
        <w:rPr>
          <w:b/>
          <w:bCs/>
          <w:sz w:val="24"/>
          <w:szCs w:val="21"/>
        </w:rPr>
        <w:t>24.</w:t>
      </w:r>
      <w:r>
        <w:rPr>
          <w:rFonts w:hint="eastAsia"/>
          <w:b/>
          <w:bCs/>
          <w:sz w:val="24"/>
          <w:szCs w:val="21"/>
        </w:rPr>
        <w:t>评审</w:t>
      </w:r>
      <w:bookmarkEnd w:id="88"/>
    </w:p>
    <w:bookmarkEnd w:id="89"/>
    <w:bookmarkEnd w:id="90"/>
    <w:bookmarkEnd w:id="91"/>
    <w:p w14:paraId="6F7E091D">
      <w:pPr>
        <w:tabs>
          <w:tab w:val="left" w:pos="588"/>
        </w:tabs>
        <w:spacing w:line="360" w:lineRule="auto"/>
        <w:rPr>
          <w:bCs/>
          <w:kern w:val="0"/>
          <w:sz w:val="24"/>
        </w:rPr>
      </w:pPr>
      <w:r>
        <w:rPr>
          <w:kern w:val="0"/>
          <w:sz w:val="24"/>
        </w:rPr>
        <w:t>24.1</w:t>
      </w:r>
      <w:r>
        <w:rPr>
          <w:rFonts w:hint="eastAsia"/>
          <w:kern w:val="0"/>
          <w:sz w:val="24"/>
        </w:rPr>
        <w:t>评审小组所有成员集中对供应商提交响应文件进行审核</w:t>
      </w:r>
      <w:bookmarkEnd w:id="85"/>
      <w:r>
        <w:rPr>
          <w:rFonts w:hint="eastAsia"/>
          <w:kern w:val="0"/>
          <w:sz w:val="24"/>
        </w:rPr>
        <w:t>。</w:t>
      </w:r>
    </w:p>
    <w:p w14:paraId="2D7B2E01">
      <w:pPr>
        <w:tabs>
          <w:tab w:val="left" w:pos="360"/>
          <w:tab w:val="left" w:pos="588"/>
        </w:tabs>
        <w:spacing w:line="360" w:lineRule="auto"/>
        <w:rPr>
          <w:sz w:val="24"/>
        </w:rPr>
      </w:pPr>
      <w:bookmarkStart w:id="92" w:name="_Hlk508665402"/>
      <w:r>
        <w:rPr>
          <w:sz w:val="24"/>
        </w:rPr>
        <w:t>24.</w:t>
      </w:r>
      <w:bookmarkEnd w:id="92"/>
      <w:r>
        <w:rPr>
          <w:sz w:val="24"/>
        </w:rPr>
        <w:t>2参加</w:t>
      </w:r>
      <w:r>
        <w:rPr>
          <w:rFonts w:hint="eastAsia"/>
          <w:kern w:val="24"/>
          <w:sz w:val="24"/>
          <w:szCs w:val="21"/>
        </w:rPr>
        <w:t>征求报价</w:t>
      </w:r>
      <w:r>
        <w:rPr>
          <w:sz w:val="24"/>
        </w:rPr>
        <w:t>的中小企业应当提供有效的《中小企业声明函》，参加征求报价的监狱企业应当提供由省级以上监狱管理局、戒毒管理局（含新疆生产建设兵团）出具的属于监狱企业的证明文，参加征求报价的残疾人福利性单位应当提供《残疾人福利性单位声明函》，否则评标时不得被认定。</w:t>
      </w:r>
      <w:r>
        <w:rPr>
          <w:rFonts w:hint="eastAsia" w:ascii="宋体"/>
          <w:sz w:val="24"/>
          <w:szCs w:val="21"/>
        </w:rPr>
        <w:t>本项目上述企业单位提供的服务在评审时给予报价10%的扣除，用扣除后的价格参与评审，即参加评审的价格=响应报价×(1-10%)。</w:t>
      </w:r>
      <w:r>
        <w:rPr>
          <w:sz w:val="24"/>
        </w:rPr>
        <w:t>未提供相关声明函或证明文件的评审时其响应报价不予扣除，同时具备上述两种及以上类型的企业单位，不重复享受政策优惠。</w:t>
      </w:r>
    </w:p>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14:paraId="5C8578E8">
      <w:pPr>
        <w:spacing w:line="360" w:lineRule="auto"/>
        <w:rPr>
          <w:b/>
          <w:bCs/>
          <w:sz w:val="24"/>
          <w:szCs w:val="21"/>
        </w:rPr>
      </w:pPr>
      <w:r>
        <w:rPr>
          <w:b/>
          <w:sz w:val="24"/>
        </w:rPr>
        <w:t>25.</w:t>
      </w:r>
      <w:r>
        <w:rPr>
          <w:rFonts w:hint="eastAsia"/>
          <w:b/>
          <w:sz w:val="24"/>
        </w:rPr>
        <w:t>成交候选人的推荐原则</w:t>
      </w:r>
    </w:p>
    <w:p w14:paraId="452CF2DA">
      <w:pPr>
        <w:tabs>
          <w:tab w:val="left" w:pos="360"/>
          <w:tab w:val="left" w:pos="588"/>
        </w:tabs>
        <w:spacing w:line="360" w:lineRule="auto"/>
        <w:rPr>
          <w:sz w:val="24"/>
        </w:rPr>
      </w:pPr>
      <w:r>
        <w:rPr>
          <w:sz w:val="24"/>
        </w:rPr>
        <w:t>25.1</w:t>
      </w:r>
      <w:r>
        <w:rPr>
          <w:rFonts w:hint="eastAsia"/>
          <w:sz w:val="24"/>
        </w:rPr>
        <w:t>评审小组将根据评审结果，对实质上响应征求报价的供应商按照总价报价由低至高的顺序进行评标排序。</w:t>
      </w:r>
    </w:p>
    <w:p w14:paraId="49236B3C">
      <w:pPr>
        <w:tabs>
          <w:tab w:val="left" w:pos="360"/>
          <w:tab w:val="left" w:pos="588"/>
        </w:tabs>
        <w:spacing w:line="360" w:lineRule="auto"/>
        <w:rPr>
          <w:sz w:val="24"/>
        </w:rPr>
      </w:pPr>
      <w:r>
        <w:rPr>
          <w:sz w:val="24"/>
        </w:rPr>
        <w:t>25.2</w:t>
      </w:r>
      <w:r>
        <w:rPr>
          <w:rFonts w:hint="eastAsia"/>
          <w:sz w:val="24"/>
        </w:rPr>
        <w:t>前附表中另有规定成交候选人推荐原则的，以前附表规定为准。</w:t>
      </w:r>
    </w:p>
    <w:p w14:paraId="37D88EBA">
      <w:pPr>
        <w:tabs>
          <w:tab w:val="left" w:pos="360"/>
          <w:tab w:val="left" w:pos="588"/>
        </w:tabs>
        <w:spacing w:line="360" w:lineRule="auto"/>
        <w:rPr>
          <w:sz w:val="24"/>
        </w:rPr>
      </w:pPr>
      <w:r>
        <w:rPr>
          <w:sz w:val="24"/>
        </w:rPr>
        <w:t>25.3</w:t>
      </w:r>
      <w:r>
        <w:rPr>
          <w:rFonts w:hint="eastAsia"/>
          <w:sz w:val="24"/>
        </w:rPr>
        <w:t>评审小组将根据评审排序，依次推荐前三名供应商为成交候选人。</w:t>
      </w:r>
    </w:p>
    <w:p w14:paraId="21AD035C">
      <w:pPr>
        <w:spacing w:line="360" w:lineRule="auto"/>
        <w:rPr>
          <w:b/>
          <w:sz w:val="24"/>
        </w:rPr>
      </w:pPr>
      <w:r>
        <w:rPr>
          <w:b/>
          <w:sz w:val="24"/>
        </w:rPr>
        <w:t>26.</w:t>
      </w:r>
      <w:r>
        <w:rPr>
          <w:rFonts w:hint="eastAsia"/>
          <w:b/>
          <w:sz w:val="24"/>
        </w:rPr>
        <w:t>废标</w:t>
      </w:r>
    </w:p>
    <w:p w14:paraId="292012EB">
      <w:pPr>
        <w:tabs>
          <w:tab w:val="left" w:pos="360"/>
          <w:tab w:val="left" w:pos="588"/>
        </w:tabs>
        <w:spacing w:line="360" w:lineRule="auto"/>
        <w:rPr>
          <w:sz w:val="24"/>
        </w:rPr>
      </w:pPr>
      <w:r>
        <w:rPr>
          <w:sz w:val="24"/>
        </w:rPr>
        <w:t>26.1</w:t>
      </w:r>
      <w:r>
        <w:rPr>
          <w:rFonts w:hint="eastAsia"/>
          <w:sz w:val="24"/>
        </w:rPr>
        <w:t>出现下列情况之一时，评审小组有权决定废标，并将理由通知所有供应商：</w:t>
      </w:r>
    </w:p>
    <w:p w14:paraId="237C26B3">
      <w:pPr>
        <w:tabs>
          <w:tab w:val="left" w:pos="360"/>
          <w:tab w:val="left" w:pos="588"/>
        </w:tabs>
        <w:spacing w:line="360" w:lineRule="auto"/>
        <w:rPr>
          <w:sz w:val="24"/>
        </w:rPr>
      </w:pPr>
      <w:r>
        <w:rPr>
          <w:rFonts w:hint="eastAsia"/>
          <w:sz w:val="24"/>
        </w:rPr>
        <w:t>（</w:t>
      </w:r>
      <w:r>
        <w:rPr>
          <w:sz w:val="24"/>
        </w:rPr>
        <w:t>1</w:t>
      </w:r>
      <w:r>
        <w:rPr>
          <w:rFonts w:hint="eastAsia"/>
          <w:sz w:val="24"/>
        </w:rPr>
        <w:t>）递交响应文件的供应商不足三家的；</w:t>
      </w:r>
    </w:p>
    <w:p w14:paraId="3F09F9DD">
      <w:pPr>
        <w:tabs>
          <w:tab w:val="left" w:pos="360"/>
          <w:tab w:val="left" w:pos="588"/>
        </w:tabs>
        <w:spacing w:line="360" w:lineRule="auto"/>
        <w:rPr>
          <w:sz w:val="24"/>
        </w:rPr>
      </w:pPr>
      <w:r>
        <w:rPr>
          <w:rFonts w:hint="eastAsia"/>
          <w:sz w:val="24"/>
        </w:rPr>
        <w:t>（</w:t>
      </w:r>
      <w:r>
        <w:rPr>
          <w:sz w:val="24"/>
        </w:rPr>
        <w:t>2</w:t>
      </w:r>
      <w:r>
        <w:rPr>
          <w:rFonts w:hint="eastAsia"/>
          <w:sz w:val="24"/>
        </w:rPr>
        <w:t>）通过资格条件审查或符合性审查的供应商不足三家的；</w:t>
      </w:r>
    </w:p>
    <w:p w14:paraId="5140917E">
      <w:pPr>
        <w:tabs>
          <w:tab w:val="left" w:pos="360"/>
          <w:tab w:val="left" w:pos="588"/>
        </w:tabs>
        <w:spacing w:line="360" w:lineRule="auto"/>
        <w:rPr>
          <w:sz w:val="24"/>
        </w:rPr>
      </w:pPr>
      <w:r>
        <w:rPr>
          <w:rFonts w:hint="eastAsia"/>
          <w:sz w:val="24"/>
        </w:rPr>
        <w:t>（</w:t>
      </w:r>
      <w:r>
        <w:rPr>
          <w:sz w:val="24"/>
        </w:rPr>
        <w:t>3</w:t>
      </w:r>
      <w:r>
        <w:rPr>
          <w:rFonts w:hint="eastAsia"/>
          <w:sz w:val="24"/>
        </w:rPr>
        <w:t>）出现影响采购公正的违法、违规行为的；</w:t>
      </w:r>
    </w:p>
    <w:p w14:paraId="4F3E198D">
      <w:pPr>
        <w:tabs>
          <w:tab w:val="left" w:pos="360"/>
          <w:tab w:val="left" w:pos="588"/>
        </w:tabs>
        <w:spacing w:line="360" w:lineRule="auto"/>
        <w:rPr>
          <w:sz w:val="24"/>
        </w:rPr>
      </w:pPr>
      <w:r>
        <w:rPr>
          <w:rFonts w:hint="eastAsia"/>
          <w:sz w:val="24"/>
        </w:rPr>
        <w:t>（</w:t>
      </w:r>
      <w:r>
        <w:rPr>
          <w:sz w:val="24"/>
        </w:rPr>
        <w:t>4</w:t>
      </w:r>
      <w:r>
        <w:rPr>
          <w:rFonts w:hint="eastAsia"/>
          <w:sz w:val="24"/>
        </w:rPr>
        <w:t>）因重大变故，采购任务取消的。</w:t>
      </w:r>
    </w:p>
    <w:p w14:paraId="2B18B509">
      <w:pPr>
        <w:tabs>
          <w:tab w:val="left" w:pos="588"/>
        </w:tabs>
        <w:spacing w:line="360" w:lineRule="auto"/>
        <w:rPr>
          <w:sz w:val="24"/>
        </w:rPr>
      </w:pPr>
      <w:r>
        <w:rPr>
          <w:b/>
          <w:sz w:val="24"/>
        </w:rPr>
        <w:t>27.</w:t>
      </w:r>
      <w:r>
        <w:rPr>
          <w:rFonts w:hint="eastAsia"/>
          <w:b/>
          <w:sz w:val="24"/>
        </w:rPr>
        <w:t>串标</w:t>
      </w:r>
      <w:r>
        <w:rPr>
          <w:b/>
          <w:sz w:val="24"/>
        </w:rPr>
        <w:t xml:space="preserve"> </w:t>
      </w:r>
      <w:r>
        <w:rPr>
          <w:sz w:val="24"/>
        </w:rPr>
        <w:t xml:space="preserve"> </w:t>
      </w:r>
    </w:p>
    <w:p w14:paraId="25E5213F">
      <w:pPr>
        <w:tabs>
          <w:tab w:val="left" w:pos="360"/>
          <w:tab w:val="left" w:pos="588"/>
        </w:tabs>
        <w:spacing w:line="360" w:lineRule="auto"/>
        <w:rPr>
          <w:sz w:val="24"/>
        </w:rPr>
      </w:pPr>
      <w:r>
        <w:rPr>
          <w:sz w:val="24"/>
        </w:rPr>
        <w:t>27.1</w:t>
      </w:r>
      <w:r>
        <w:rPr>
          <w:rFonts w:hint="eastAsia"/>
          <w:sz w:val="24"/>
        </w:rPr>
        <w:t>供应商有《政府采购法实施条例》第七十四条规定情形之一的，属于恶意串通，其响应无效，并按有关规定追究法律责任。</w:t>
      </w:r>
    </w:p>
    <w:p w14:paraId="594BE867">
      <w:pPr>
        <w:tabs>
          <w:tab w:val="left" w:pos="360"/>
          <w:tab w:val="left" w:pos="588"/>
        </w:tabs>
        <w:spacing w:line="360" w:lineRule="auto"/>
        <w:rPr>
          <w:sz w:val="24"/>
        </w:rPr>
      </w:pPr>
      <w:r>
        <w:rPr>
          <w:sz w:val="24"/>
        </w:rPr>
        <w:t>27.2</w:t>
      </w:r>
      <w:r>
        <w:rPr>
          <w:rFonts w:hint="eastAsia"/>
          <w:sz w:val="24"/>
        </w:rPr>
        <w:t>供应商有下列情形之一的，视为串通投标，其响应无效。</w:t>
      </w:r>
    </w:p>
    <w:p w14:paraId="1A020ECE">
      <w:pPr>
        <w:tabs>
          <w:tab w:val="left" w:pos="360"/>
          <w:tab w:val="left" w:pos="588"/>
        </w:tabs>
        <w:spacing w:line="360" w:lineRule="auto"/>
        <w:rPr>
          <w:sz w:val="24"/>
        </w:rPr>
      </w:pPr>
      <w:r>
        <w:rPr>
          <w:rFonts w:hint="eastAsia"/>
          <w:sz w:val="24"/>
        </w:rPr>
        <w:t>（</w:t>
      </w:r>
      <w:r>
        <w:rPr>
          <w:sz w:val="24"/>
        </w:rPr>
        <w:t>1</w:t>
      </w:r>
      <w:r>
        <w:rPr>
          <w:rFonts w:hint="eastAsia"/>
          <w:sz w:val="24"/>
        </w:rPr>
        <w:t>）不同供应商的响应文件由同一单位或者个人编制；</w:t>
      </w:r>
    </w:p>
    <w:p w14:paraId="1D191852">
      <w:pPr>
        <w:tabs>
          <w:tab w:val="left" w:pos="360"/>
          <w:tab w:val="left" w:pos="588"/>
        </w:tabs>
        <w:spacing w:line="360" w:lineRule="auto"/>
        <w:rPr>
          <w:sz w:val="24"/>
        </w:rPr>
      </w:pPr>
      <w:r>
        <w:rPr>
          <w:rFonts w:hint="eastAsia"/>
          <w:sz w:val="24"/>
        </w:rPr>
        <w:t>（</w:t>
      </w:r>
      <w:r>
        <w:rPr>
          <w:sz w:val="24"/>
        </w:rPr>
        <w:t>2</w:t>
      </w:r>
      <w:r>
        <w:rPr>
          <w:rFonts w:hint="eastAsia"/>
          <w:sz w:val="24"/>
        </w:rPr>
        <w:t>）不同供应商委托同一单位或者个人办理征求报价事宜；</w:t>
      </w:r>
    </w:p>
    <w:p w14:paraId="39AFBCD6">
      <w:pPr>
        <w:tabs>
          <w:tab w:val="left" w:pos="360"/>
          <w:tab w:val="left" w:pos="588"/>
        </w:tabs>
        <w:spacing w:line="360" w:lineRule="auto"/>
        <w:rPr>
          <w:sz w:val="24"/>
        </w:rPr>
      </w:pPr>
      <w:r>
        <w:rPr>
          <w:rFonts w:hint="eastAsia"/>
          <w:sz w:val="24"/>
        </w:rPr>
        <w:t>（</w:t>
      </w:r>
      <w:r>
        <w:rPr>
          <w:sz w:val="24"/>
        </w:rPr>
        <w:t>3</w:t>
      </w:r>
      <w:r>
        <w:rPr>
          <w:rFonts w:hint="eastAsia"/>
          <w:sz w:val="24"/>
        </w:rPr>
        <w:t>）不同供应商的响应文件载明的项目管理成员或者联系人员为同一人；</w:t>
      </w:r>
    </w:p>
    <w:p w14:paraId="3D348887">
      <w:pPr>
        <w:tabs>
          <w:tab w:val="left" w:pos="360"/>
          <w:tab w:val="left" w:pos="588"/>
        </w:tabs>
        <w:spacing w:line="360" w:lineRule="auto"/>
        <w:rPr>
          <w:sz w:val="24"/>
        </w:rPr>
      </w:pPr>
      <w:r>
        <w:rPr>
          <w:rFonts w:hint="eastAsia"/>
          <w:sz w:val="24"/>
        </w:rPr>
        <w:t>（</w:t>
      </w:r>
      <w:r>
        <w:rPr>
          <w:sz w:val="24"/>
        </w:rPr>
        <w:t>4</w:t>
      </w:r>
      <w:r>
        <w:rPr>
          <w:rFonts w:hint="eastAsia"/>
          <w:sz w:val="24"/>
        </w:rPr>
        <w:t>）不同供应商的响应文件异常一致或者响应报价呈规律性差异；</w:t>
      </w:r>
    </w:p>
    <w:p w14:paraId="7867AABC">
      <w:pPr>
        <w:tabs>
          <w:tab w:val="left" w:pos="360"/>
          <w:tab w:val="left" w:pos="588"/>
        </w:tabs>
        <w:spacing w:line="360" w:lineRule="auto"/>
        <w:rPr>
          <w:sz w:val="24"/>
        </w:rPr>
      </w:pPr>
      <w:r>
        <w:rPr>
          <w:rFonts w:hint="eastAsia"/>
          <w:sz w:val="24"/>
        </w:rPr>
        <w:t>（</w:t>
      </w:r>
      <w:r>
        <w:rPr>
          <w:sz w:val="24"/>
        </w:rPr>
        <w:t>5</w:t>
      </w:r>
      <w:r>
        <w:rPr>
          <w:rFonts w:hint="eastAsia"/>
          <w:sz w:val="24"/>
        </w:rPr>
        <w:t>）不同供应商的响应文件相互混装。</w:t>
      </w:r>
    </w:p>
    <w:p w14:paraId="13BDB1CF">
      <w:pPr>
        <w:spacing w:before="100" w:beforeAutospacing="1" w:after="100" w:afterAutospacing="1"/>
        <w:jc w:val="center"/>
        <w:rPr>
          <w:b/>
          <w:sz w:val="24"/>
          <w:szCs w:val="21"/>
        </w:rPr>
      </w:pPr>
      <w:r>
        <w:rPr>
          <w:rFonts w:hint="eastAsia"/>
          <w:b/>
          <w:sz w:val="24"/>
          <w:szCs w:val="21"/>
        </w:rPr>
        <w:t>六、授予合同</w:t>
      </w:r>
    </w:p>
    <w:p w14:paraId="1222D138">
      <w:pPr>
        <w:spacing w:line="360" w:lineRule="auto"/>
        <w:rPr>
          <w:b/>
          <w:sz w:val="24"/>
        </w:rPr>
      </w:pPr>
      <w:r>
        <w:rPr>
          <w:b/>
          <w:sz w:val="24"/>
        </w:rPr>
        <w:t>28.</w:t>
      </w:r>
      <w:r>
        <w:rPr>
          <w:rFonts w:hint="eastAsia"/>
          <w:b/>
          <w:sz w:val="24"/>
        </w:rPr>
        <w:t>定标准则</w:t>
      </w:r>
    </w:p>
    <w:p w14:paraId="543E2571">
      <w:pPr>
        <w:tabs>
          <w:tab w:val="left" w:pos="360"/>
          <w:tab w:val="left" w:pos="588"/>
        </w:tabs>
        <w:spacing w:line="360" w:lineRule="auto"/>
        <w:rPr>
          <w:sz w:val="24"/>
        </w:rPr>
      </w:pPr>
      <w:r>
        <w:rPr>
          <w:sz w:val="24"/>
        </w:rPr>
        <w:t>28.1</w:t>
      </w:r>
      <w:r>
        <w:rPr>
          <w:rFonts w:hint="eastAsia"/>
          <w:sz w:val="24"/>
        </w:rPr>
        <w:t>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14:paraId="2F31F011">
      <w:pPr>
        <w:tabs>
          <w:tab w:val="left" w:pos="360"/>
          <w:tab w:val="left" w:pos="588"/>
        </w:tabs>
        <w:spacing w:line="360" w:lineRule="auto"/>
        <w:rPr>
          <w:sz w:val="24"/>
        </w:rPr>
      </w:pPr>
      <w:r>
        <w:rPr>
          <w:sz w:val="24"/>
        </w:rPr>
        <w:t>28.2</w:t>
      </w:r>
      <w:r>
        <w:rPr>
          <w:rFonts w:hint="eastAsia"/>
          <w:sz w:val="24"/>
        </w:rPr>
        <w:t>采购人不承诺报价最低的供应商为成交供应商。</w:t>
      </w:r>
    </w:p>
    <w:p w14:paraId="168BFDA4">
      <w:pPr>
        <w:tabs>
          <w:tab w:val="left" w:pos="360"/>
          <w:tab w:val="left" w:pos="588"/>
        </w:tabs>
        <w:spacing w:line="360" w:lineRule="auto"/>
        <w:rPr>
          <w:sz w:val="24"/>
        </w:rPr>
      </w:pPr>
      <w:r>
        <w:rPr>
          <w:sz w:val="24"/>
        </w:rPr>
        <w:t>28.3</w:t>
      </w:r>
      <w:r>
        <w:rPr>
          <w:rFonts w:hint="eastAsia"/>
          <w:sz w:val="24"/>
        </w:rPr>
        <w:t>采购人有权组织评审小组对拟确定的成交供应商所提供的证明材料进行核实，如发现不符，将按提供虚假材料行为处罚，并按第</w:t>
      </w:r>
      <w:r>
        <w:rPr>
          <w:sz w:val="24"/>
        </w:rPr>
        <w:t>28.1</w:t>
      </w:r>
      <w:r>
        <w:rPr>
          <w:rFonts w:hint="eastAsia"/>
          <w:sz w:val="24"/>
        </w:rPr>
        <w:t>条重新确定成交供应商。</w:t>
      </w:r>
    </w:p>
    <w:p w14:paraId="2CC451DD">
      <w:pPr>
        <w:spacing w:line="360" w:lineRule="auto"/>
        <w:rPr>
          <w:b/>
          <w:sz w:val="24"/>
        </w:rPr>
      </w:pPr>
      <w:r>
        <w:rPr>
          <w:b/>
          <w:sz w:val="24"/>
        </w:rPr>
        <w:t>29.</w:t>
      </w:r>
      <w:r>
        <w:rPr>
          <w:rFonts w:hint="eastAsia"/>
          <w:b/>
          <w:sz w:val="24"/>
        </w:rPr>
        <w:t>成交通知</w:t>
      </w:r>
    </w:p>
    <w:p w14:paraId="61CDA074">
      <w:pPr>
        <w:tabs>
          <w:tab w:val="left" w:pos="360"/>
          <w:tab w:val="left" w:pos="588"/>
        </w:tabs>
        <w:spacing w:line="360" w:lineRule="auto"/>
        <w:rPr>
          <w:sz w:val="24"/>
        </w:rPr>
      </w:pPr>
      <w:r>
        <w:rPr>
          <w:sz w:val="24"/>
        </w:rPr>
        <w:t>29.1</w:t>
      </w:r>
      <w:r>
        <w:rPr>
          <w:rFonts w:hint="eastAsia"/>
          <w:sz w:val="24"/>
        </w:rPr>
        <w:t>成交供应商确定后，采购人在重庆海关互联网官方网站公告成交结果。</w:t>
      </w:r>
    </w:p>
    <w:p w14:paraId="4210B5D6">
      <w:pPr>
        <w:spacing w:line="360" w:lineRule="auto"/>
        <w:rPr>
          <w:b/>
          <w:sz w:val="24"/>
        </w:rPr>
      </w:pPr>
      <w:r>
        <w:rPr>
          <w:b/>
          <w:sz w:val="24"/>
        </w:rPr>
        <w:t>30.</w:t>
      </w:r>
      <w:r>
        <w:rPr>
          <w:rFonts w:hint="eastAsia"/>
          <w:b/>
          <w:sz w:val="24"/>
        </w:rPr>
        <w:t>接受和拒绝任何或所有投标的权力</w:t>
      </w:r>
    </w:p>
    <w:p w14:paraId="26AD5262">
      <w:pPr>
        <w:tabs>
          <w:tab w:val="left" w:pos="360"/>
          <w:tab w:val="left" w:pos="588"/>
        </w:tabs>
        <w:spacing w:line="360" w:lineRule="auto"/>
        <w:rPr>
          <w:sz w:val="24"/>
        </w:rPr>
      </w:pPr>
      <w:r>
        <w:rPr>
          <w:sz w:val="24"/>
        </w:rPr>
        <w:t>30.1</w:t>
      </w:r>
      <w:r>
        <w:rPr>
          <w:rFonts w:hint="eastAsia"/>
          <w:sz w:val="24"/>
        </w:rPr>
        <w:t>为维护国家和社会公共利益，采购人保留在授标之前任何时候接受或拒绝任何投标的权力，且对受影响的供应商不承担任何责任。</w:t>
      </w:r>
    </w:p>
    <w:p w14:paraId="71245336">
      <w:pPr>
        <w:spacing w:line="360" w:lineRule="auto"/>
        <w:rPr>
          <w:b/>
          <w:sz w:val="24"/>
        </w:rPr>
      </w:pPr>
      <w:r>
        <w:rPr>
          <w:b/>
          <w:sz w:val="24"/>
        </w:rPr>
        <w:t>31.</w:t>
      </w:r>
      <w:r>
        <w:rPr>
          <w:rFonts w:hint="eastAsia"/>
          <w:b/>
          <w:sz w:val="24"/>
        </w:rPr>
        <w:t>签订合同</w:t>
      </w:r>
    </w:p>
    <w:p w14:paraId="48C7DF6A">
      <w:pPr>
        <w:tabs>
          <w:tab w:val="left" w:pos="360"/>
          <w:tab w:val="left" w:pos="588"/>
        </w:tabs>
        <w:spacing w:line="360" w:lineRule="auto"/>
        <w:rPr>
          <w:sz w:val="24"/>
        </w:rPr>
      </w:pPr>
      <w:r>
        <w:rPr>
          <w:sz w:val="24"/>
        </w:rPr>
        <w:t>31.1</w:t>
      </w:r>
      <w:r>
        <w:rPr>
          <w:rFonts w:hint="eastAsia"/>
          <w:sz w:val="24"/>
        </w:rPr>
        <w:t>采购人应当自成交公告公示期满之日起三十日内，与成交人签订合同。成交人无正当理由拒绝与采购人签订合同的，将承担相应的法律责任。</w:t>
      </w:r>
    </w:p>
    <w:p w14:paraId="34E9DA24">
      <w:pPr>
        <w:tabs>
          <w:tab w:val="left" w:pos="360"/>
          <w:tab w:val="left" w:pos="588"/>
        </w:tabs>
        <w:spacing w:line="360" w:lineRule="auto"/>
        <w:rPr>
          <w:sz w:val="24"/>
        </w:rPr>
      </w:pPr>
      <w:r>
        <w:rPr>
          <w:sz w:val="24"/>
        </w:rPr>
        <w:t>31.2</w:t>
      </w:r>
      <w:r>
        <w:rPr>
          <w:rFonts w:hint="eastAsia"/>
          <w:sz w:val="24"/>
        </w:rPr>
        <w:t>成交通知书、成交人的响应文件及双方确认的澄清文件等，均为有法律约束力的经济合同组成的一部分。</w:t>
      </w:r>
    </w:p>
    <w:p w14:paraId="3F6C2A65">
      <w:pPr>
        <w:tabs>
          <w:tab w:val="left" w:pos="360"/>
          <w:tab w:val="left" w:pos="588"/>
        </w:tabs>
        <w:spacing w:line="360" w:lineRule="auto"/>
        <w:rPr>
          <w:sz w:val="24"/>
        </w:rPr>
      </w:pPr>
      <w:r>
        <w:rPr>
          <w:sz w:val="24"/>
        </w:rPr>
        <w:t>31.3</w:t>
      </w:r>
      <w:r>
        <w:rPr>
          <w:rFonts w:hint="eastAsia"/>
          <w:sz w:val="24"/>
        </w:rPr>
        <w:t>成交人在</w:t>
      </w:r>
      <w:r>
        <w:rPr>
          <w:rFonts w:hint="eastAsia"/>
          <w:kern w:val="24"/>
          <w:sz w:val="24"/>
          <w:szCs w:val="21"/>
        </w:rPr>
        <w:t>征求报价</w:t>
      </w:r>
      <w:r>
        <w:rPr>
          <w:rFonts w:hint="eastAsia"/>
          <w:sz w:val="24"/>
        </w:rPr>
        <w:t>期间按照</w:t>
      </w:r>
      <w:r>
        <w:rPr>
          <w:rFonts w:hint="eastAsia"/>
          <w:kern w:val="24"/>
          <w:sz w:val="24"/>
          <w:szCs w:val="21"/>
        </w:rPr>
        <w:t>征求报价</w:t>
      </w:r>
      <w:r>
        <w:rPr>
          <w:rFonts w:hint="eastAsia"/>
          <w:sz w:val="24"/>
        </w:rPr>
        <w:t>文件的要求提供的任何文稿，包括：报告、说明、规划书、建议书和方案设计等书面材料或电子文档，其使用权和版权都归采购人所有（但该知识产权具有人身专属性的权利内容仍属成交人所有）。</w:t>
      </w:r>
    </w:p>
    <w:p w14:paraId="2E02078C">
      <w:pPr>
        <w:spacing w:line="360" w:lineRule="auto"/>
        <w:rPr>
          <w:b/>
          <w:sz w:val="24"/>
        </w:rPr>
      </w:pPr>
      <w:r>
        <w:rPr>
          <w:b/>
          <w:sz w:val="24"/>
        </w:rPr>
        <w:t>32.</w:t>
      </w:r>
      <w:r>
        <w:rPr>
          <w:rFonts w:hint="eastAsia"/>
          <w:b/>
          <w:sz w:val="24"/>
        </w:rPr>
        <w:t>采购人追加采购数量的权利</w:t>
      </w:r>
    </w:p>
    <w:p w14:paraId="37F1B07C">
      <w:pPr>
        <w:tabs>
          <w:tab w:val="left" w:pos="360"/>
          <w:tab w:val="left" w:pos="588"/>
        </w:tabs>
        <w:spacing w:line="360" w:lineRule="auto"/>
        <w:rPr>
          <w:sz w:val="24"/>
        </w:rPr>
      </w:pPr>
      <w:r>
        <w:rPr>
          <w:sz w:val="24"/>
        </w:rPr>
        <w:t>32.1</w:t>
      </w:r>
      <w:r>
        <w:rPr>
          <w:rFonts w:hint="eastAsia"/>
          <w:sz w:val="24"/>
        </w:rPr>
        <w:t>无</w:t>
      </w:r>
    </w:p>
    <w:p w14:paraId="651CAC08">
      <w:pPr>
        <w:spacing w:line="360" w:lineRule="auto"/>
        <w:rPr>
          <w:b/>
          <w:sz w:val="24"/>
        </w:rPr>
      </w:pPr>
      <w:r>
        <w:rPr>
          <w:b/>
          <w:sz w:val="24"/>
        </w:rPr>
        <w:t>33.</w:t>
      </w:r>
      <w:r>
        <w:rPr>
          <w:rFonts w:hint="eastAsia"/>
          <w:b/>
          <w:sz w:val="24"/>
        </w:rPr>
        <w:t>履约保证金</w:t>
      </w:r>
    </w:p>
    <w:p w14:paraId="1597FA1E">
      <w:pPr>
        <w:tabs>
          <w:tab w:val="left" w:pos="360"/>
          <w:tab w:val="left" w:pos="588"/>
        </w:tabs>
        <w:spacing w:line="360" w:lineRule="auto"/>
        <w:rPr>
          <w:sz w:val="24"/>
        </w:rPr>
      </w:pPr>
      <w:r>
        <w:rPr>
          <w:rFonts w:hint="eastAsia"/>
          <w:sz w:val="24"/>
        </w:rPr>
        <w:t>无。</w:t>
      </w:r>
    </w:p>
    <w:p w14:paraId="617AA8BE">
      <w:pPr>
        <w:spacing w:line="360" w:lineRule="auto"/>
        <w:rPr>
          <w:b/>
          <w:sz w:val="24"/>
        </w:rPr>
      </w:pPr>
      <w:r>
        <w:rPr>
          <w:b/>
          <w:sz w:val="24"/>
        </w:rPr>
        <w:t>34.</w:t>
      </w:r>
      <w:r>
        <w:rPr>
          <w:rFonts w:hint="eastAsia"/>
          <w:b/>
          <w:sz w:val="24"/>
        </w:rPr>
        <w:t>重新授予合同</w:t>
      </w:r>
    </w:p>
    <w:p w14:paraId="3008142C">
      <w:pPr>
        <w:tabs>
          <w:tab w:val="left" w:pos="360"/>
          <w:tab w:val="left" w:pos="588"/>
        </w:tabs>
        <w:spacing w:line="360" w:lineRule="auto"/>
        <w:rPr>
          <w:sz w:val="24"/>
        </w:rPr>
      </w:pPr>
      <w:r>
        <w:rPr>
          <w:sz w:val="24"/>
        </w:rPr>
        <w:t>34.1</w:t>
      </w:r>
      <w:r>
        <w:rPr>
          <w:rFonts w:hint="eastAsia"/>
          <w:sz w:val="24"/>
        </w:rPr>
        <w:t>如果成交人没有按照上述第</w:t>
      </w:r>
      <w:r>
        <w:rPr>
          <w:sz w:val="24"/>
        </w:rPr>
        <w:t>31.1</w:t>
      </w:r>
      <w:r>
        <w:rPr>
          <w:rFonts w:hint="eastAsia"/>
          <w:sz w:val="24"/>
        </w:rPr>
        <w:t>条规定执行，采购人有权取消该成交决定，采购人可以按照评审小组推荐的成交候选人名单排序，将合同授予下一成交候选人或重新组织采购确定成交供应商。</w:t>
      </w:r>
    </w:p>
    <w:p w14:paraId="7B50443B">
      <w:pPr>
        <w:jc w:val="center"/>
        <w:rPr>
          <w:b/>
          <w:sz w:val="30"/>
          <w:szCs w:val="30"/>
        </w:rPr>
      </w:pPr>
      <w:bookmarkStart w:id="93" w:name="EB17f66e60af9642f2bbc4d0da719042ab"/>
      <w:bookmarkEnd w:id="93"/>
      <w:r>
        <w:rPr>
          <w:rFonts w:hint="eastAsia"/>
          <w:b/>
          <w:sz w:val="30"/>
          <w:szCs w:val="30"/>
        </w:rPr>
        <w:t>七、质疑提出与处理</w:t>
      </w:r>
    </w:p>
    <w:p w14:paraId="37F41D1F">
      <w:pPr>
        <w:rPr>
          <w:b/>
          <w:sz w:val="24"/>
        </w:rPr>
      </w:pPr>
      <w:r>
        <w:rPr>
          <w:b/>
          <w:sz w:val="24"/>
        </w:rPr>
        <w:t>35.</w:t>
      </w:r>
      <w:r>
        <w:rPr>
          <w:rFonts w:hint="eastAsia"/>
          <w:b/>
          <w:sz w:val="24"/>
        </w:rPr>
        <w:t>质疑提出</w:t>
      </w:r>
    </w:p>
    <w:p w14:paraId="368A7D88">
      <w:pPr>
        <w:tabs>
          <w:tab w:val="left" w:pos="360"/>
          <w:tab w:val="left" w:pos="588"/>
        </w:tabs>
        <w:spacing w:line="360" w:lineRule="auto"/>
        <w:rPr>
          <w:sz w:val="24"/>
        </w:rPr>
      </w:pPr>
      <w:r>
        <w:rPr>
          <w:sz w:val="24"/>
        </w:rPr>
        <w:t>35.1</w:t>
      </w:r>
      <w:r>
        <w:rPr>
          <w:rFonts w:hint="eastAsia"/>
          <w:sz w:val="24"/>
        </w:rPr>
        <w:t>供应商认为</w:t>
      </w:r>
      <w:r>
        <w:rPr>
          <w:rFonts w:hint="eastAsia"/>
          <w:kern w:val="24"/>
          <w:sz w:val="24"/>
          <w:szCs w:val="21"/>
        </w:rPr>
        <w:t>征求报价</w:t>
      </w:r>
      <w:r>
        <w:rPr>
          <w:rFonts w:hint="eastAsia"/>
          <w:sz w:val="24"/>
        </w:rPr>
        <w:t>文件、</w:t>
      </w:r>
      <w:r>
        <w:rPr>
          <w:rFonts w:hint="eastAsia"/>
          <w:kern w:val="24"/>
          <w:sz w:val="24"/>
          <w:szCs w:val="21"/>
        </w:rPr>
        <w:t>征求报价</w:t>
      </w:r>
      <w:r>
        <w:rPr>
          <w:rFonts w:hint="eastAsia"/>
          <w:sz w:val="24"/>
        </w:rPr>
        <w:t>过程及成交结果使自己的权益受到损害的，可以在知道或应知权益受到损害之日起七个工作日内提出，针对同一采购程序环节的质疑应一次性提出。</w:t>
      </w:r>
    </w:p>
    <w:p w14:paraId="5D13DF8A">
      <w:pPr>
        <w:tabs>
          <w:tab w:val="left" w:pos="360"/>
          <w:tab w:val="left" w:pos="588"/>
        </w:tabs>
        <w:spacing w:line="360" w:lineRule="auto"/>
        <w:rPr>
          <w:sz w:val="24"/>
        </w:rPr>
      </w:pPr>
      <w:r>
        <w:rPr>
          <w:sz w:val="24"/>
        </w:rPr>
        <w:t>35.2</w:t>
      </w:r>
      <w:r>
        <w:rPr>
          <w:rFonts w:hint="eastAsia"/>
          <w:sz w:val="24"/>
        </w:rPr>
        <w:t>供应商质疑应当有明确的事项，并符合下列要求：</w:t>
      </w:r>
    </w:p>
    <w:p w14:paraId="6DF6D050">
      <w:pPr>
        <w:tabs>
          <w:tab w:val="left" w:pos="360"/>
          <w:tab w:val="left" w:pos="588"/>
        </w:tabs>
        <w:spacing w:line="360" w:lineRule="auto"/>
        <w:rPr>
          <w:sz w:val="24"/>
        </w:rPr>
      </w:pPr>
      <w:r>
        <w:rPr>
          <w:rFonts w:hint="eastAsia"/>
          <w:sz w:val="24"/>
        </w:rPr>
        <w:t>（</w:t>
      </w:r>
      <w:r>
        <w:rPr>
          <w:sz w:val="24"/>
        </w:rPr>
        <w:t>1</w:t>
      </w:r>
      <w:r>
        <w:rPr>
          <w:rFonts w:hint="eastAsia"/>
          <w:sz w:val="24"/>
        </w:rPr>
        <w:t>）提出质疑的供应商应当是按规定直接取得</w:t>
      </w:r>
      <w:r>
        <w:rPr>
          <w:rFonts w:hint="eastAsia"/>
          <w:kern w:val="24"/>
          <w:sz w:val="24"/>
          <w:szCs w:val="21"/>
        </w:rPr>
        <w:t>征求报价</w:t>
      </w:r>
      <w:r>
        <w:rPr>
          <w:rFonts w:hint="eastAsia"/>
          <w:sz w:val="24"/>
        </w:rPr>
        <w:t>文件并参与</w:t>
      </w:r>
      <w:r>
        <w:rPr>
          <w:rFonts w:hint="eastAsia"/>
          <w:kern w:val="24"/>
          <w:sz w:val="24"/>
          <w:szCs w:val="21"/>
        </w:rPr>
        <w:t>征求报价</w:t>
      </w:r>
      <w:r>
        <w:rPr>
          <w:rFonts w:hint="eastAsia"/>
          <w:sz w:val="24"/>
        </w:rPr>
        <w:t>的供应商；</w:t>
      </w:r>
    </w:p>
    <w:p w14:paraId="5FBEBE50">
      <w:pPr>
        <w:tabs>
          <w:tab w:val="left" w:pos="360"/>
          <w:tab w:val="left" w:pos="588"/>
        </w:tabs>
        <w:spacing w:line="360" w:lineRule="auto"/>
        <w:rPr>
          <w:sz w:val="24"/>
        </w:rPr>
      </w:pPr>
      <w:r>
        <w:rPr>
          <w:rFonts w:hint="eastAsia"/>
          <w:sz w:val="24"/>
        </w:rPr>
        <w:t>（</w:t>
      </w:r>
      <w:r>
        <w:rPr>
          <w:sz w:val="24"/>
        </w:rPr>
        <w:t>2</w:t>
      </w:r>
      <w:r>
        <w:rPr>
          <w:rFonts w:hint="eastAsia"/>
          <w:sz w:val="24"/>
        </w:rPr>
        <w:t>）提出质疑应当在法定质疑期限内（以当面送达日期或信函快递发出日期为准）；</w:t>
      </w:r>
    </w:p>
    <w:p w14:paraId="2F796211">
      <w:pPr>
        <w:tabs>
          <w:tab w:val="left" w:pos="360"/>
          <w:tab w:val="left" w:pos="588"/>
        </w:tabs>
        <w:spacing w:line="360" w:lineRule="auto"/>
        <w:rPr>
          <w:sz w:val="24"/>
        </w:rPr>
      </w:pPr>
      <w:r>
        <w:rPr>
          <w:rFonts w:hint="eastAsia"/>
          <w:sz w:val="24"/>
        </w:rPr>
        <w:t>（</w:t>
      </w:r>
      <w:r>
        <w:rPr>
          <w:sz w:val="24"/>
        </w:rPr>
        <w:t>3</w:t>
      </w:r>
      <w:r>
        <w:rPr>
          <w:rFonts w:hint="eastAsia"/>
          <w:sz w:val="24"/>
        </w:rPr>
        <w:t>）提出质疑应当提供事实依据和证明材料，证明材料应当内容真实、来源合法；</w:t>
      </w:r>
    </w:p>
    <w:p w14:paraId="44092DE7">
      <w:pPr>
        <w:tabs>
          <w:tab w:val="left" w:pos="360"/>
          <w:tab w:val="left" w:pos="588"/>
        </w:tabs>
        <w:spacing w:line="360" w:lineRule="auto"/>
        <w:rPr>
          <w:sz w:val="24"/>
        </w:rPr>
      </w:pPr>
      <w:r>
        <w:rPr>
          <w:rFonts w:hint="eastAsia"/>
          <w:sz w:val="24"/>
        </w:rPr>
        <w:t>（</w:t>
      </w:r>
      <w:r>
        <w:rPr>
          <w:sz w:val="24"/>
        </w:rPr>
        <w:t>4</w:t>
      </w:r>
      <w:r>
        <w:rPr>
          <w:rFonts w:hint="eastAsia"/>
          <w:sz w:val="24"/>
        </w:rPr>
        <w:t>）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14:paraId="07587FE2">
      <w:pPr>
        <w:tabs>
          <w:tab w:val="left" w:pos="360"/>
          <w:tab w:val="left" w:pos="588"/>
        </w:tabs>
        <w:spacing w:line="360" w:lineRule="auto"/>
        <w:rPr>
          <w:sz w:val="24"/>
        </w:rPr>
      </w:pPr>
      <w:r>
        <w:rPr>
          <w:sz w:val="24"/>
        </w:rPr>
        <w:t>35.3</w:t>
      </w:r>
      <w:r>
        <w:rPr>
          <w:rFonts w:hint="eastAsia"/>
          <w:sz w:val="24"/>
        </w:rPr>
        <w:t>质疑函应当按附件格式通过当面送达或信函快递原件等方式向采购人递交，采购人不接受电子邮件、传真等方式递交的非原件质疑函，格式见附件。</w:t>
      </w:r>
    </w:p>
    <w:p w14:paraId="285C599C">
      <w:pPr>
        <w:rPr>
          <w:b/>
          <w:sz w:val="24"/>
        </w:rPr>
      </w:pPr>
      <w:r>
        <w:rPr>
          <w:b/>
          <w:sz w:val="24"/>
        </w:rPr>
        <w:t>36.</w:t>
      </w:r>
      <w:r>
        <w:rPr>
          <w:rFonts w:hint="eastAsia"/>
          <w:b/>
          <w:sz w:val="24"/>
        </w:rPr>
        <w:t>质疑处理</w:t>
      </w:r>
    </w:p>
    <w:p w14:paraId="261ACD42">
      <w:pPr>
        <w:tabs>
          <w:tab w:val="left" w:pos="360"/>
          <w:tab w:val="left" w:pos="588"/>
        </w:tabs>
        <w:spacing w:line="360" w:lineRule="auto"/>
        <w:rPr>
          <w:sz w:val="24"/>
        </w:rPr>
      </w:pPr>
      <w:r>
        <w:rPr>
          <w:sz w:val="24"/>
        </w:rPr>
        <w:t>36.1</w:t>
      </w:r>
      <w:r>
        <w:rPr>
          <w:rFonts w:hint="eastAsia"/>
          <w:sz w:val="24"/>
        </w:rPr>
        <w:t>对于依法提出的供应商质疑，采购人将在收到质疑函之日起（以当面送达日期或信函快递收到日期为准）七个工作日内书面答复质疑供应商。</w:t>
      </w:r>
    </w:p>
    <w:p w14:paraId="75888E4A">
      <w:pPr>
        <w:tabs>
          <w:tab w:val="left" w:pos="360"/>
          <w:tab w:val="left" w:pos="588"/>
        </w:tabs>
        <w:spacing w:line="360" w:lineRule="auto"/>
        <w:rPr>
          <w:sz w:val="24"/>
        </w:rPr>
      </w:pPr>
      <w:r>
        <w:rPr>
          <w:sz w:val="24"/>
        </w:rPr>
        <w:t>36.2</w:t>
      </w:r>
      <w:r>
        <w:rPr>
          <w:rFonts w:hint="eastAsia"/>
          <w:sz w:val="24"/>
        </w:rPr>
        <w:t>质疑答复函将通过来人领取或信函邮寄、快递原件等方式向质疑供应商送达，不得以电子邮件、传真等方式送达非原件质疑供应商。</w:t>
      </w:r>
    </w:p>
    <w:p w14:paraId="39690AD1">
      <w:pPr>
        <w:tabs>
          <w:tab w:val="left" w:pos="360"/>
          <w:tab w:val="left" w:pos="588"/>
        </w:tabs>
        <w:spacing w:line="360" w:lineRule="auto"/>
        <w:rPr>
          <w:sz w:val="24"/>
        </w:rPr>
      </w:pPr>
      <w:r>
        <w:rPr>
          <w:sz w:val="24"/>
        </w:rPr>
        <w:t>36.3</w:t>
      </w:r>
      <w:r>
        <w:rPr>
          <w:rFonts w:hint="eastAsia"/>
          <w:sz w:val="24"/>
        </w:rPr>
        <w:t>质疑供应商提出质疑不符合征求报价文件第</w:t>
      </w:r>
      <w:r>
        <w:rPr>
          <w:sz w:val="24"/>
        </w:rPr>
        <w:t>35.2</w:t>
      </w:r>
      <w:r>
        <w:rPr>
          <w:rFonts w:hint="eastAsia"/>
          <w:sz w:val="24"/>
        </w:rPr>
        <w:t>和</w:t>
      </w:r>
      <w:r>
        <w:rPr>
          <w:sz w:val="24"/>
        </w:rPr>
        <w:t>35.3</w:t>
      </w:r>
      <w:r>
        <w:rPr>
          <w:rFonts w:hint="eastAsia"/>
          <w:sz w:val="24"/>
        </w:rPr>
        <w:t>规定要求的，采购人将不予受理。</w:t>
      </w:r>
    </w:p>
    <w:p w14:paraId="5DE4BCBC">
      <w:pPr>
        <w:widowControl/>
        <w:jc w:val="left"/>
        <w:rPr>
          <w:rFonts w:eastAsiaTheme="minorEastAsia"/>
          <w:b/>
          <w:sz w:val="44"/>
          <w:szCs w:val="44"/>
        </w:rPr>
      </w:pPr>
      <w:bookmarkStart w:id="94" w:name="_Toc151391546"/>
      <w:r>
        <w:rPr>
          <w:rFonts w:eastAsiaTheme="minorEastAsia"/>
          <w:b/>
          <w:sz w:val="44"/>
          <w:szCs w:val="44"/>
        </w:rPr>
        <w:br w:type="page"/>
      </w:r>
    </w:p>
    <w:p w14:paraId="446156C4">
      <w:pPr>
        <w:widowControl/>
        <w:jc w:val="center"/>
        <w:outlineLvl w:val="0"/>
        <w:rPr>
          <w:rFonts w:eastAsiaTheme="minorEastAsia"/>
          <w:b/>
          <w:sz w:val="44"/>
          <w:szCs w:val="44"/>
        </w:rPr>
      </w:pPr>
      <w:r>
        <w:rPr>
          <w:rFonts w:hint="eastAsia" w:eastAsiaTheme="minorEastAsia"/>
          <w:b/>
          <w:sz w:val="44"/>
          <w:szCs w:val="44"/>
        </w:rPr>
        <w:t>第三章</w:t>
      </w:r>
      <w:r>
        <w:rPr>
          <w:rFonts w:eastAsiaTheme="minorEastAsia"/>
          <w:b/>
          <w:sz w:val="44"/>
          <w:szCs w:val="44"/>
        </w:rPr>
        <w:t xml:space="preserve"> </w:t>
      </w:r>
      <w:r>
        <w:rPr>
          <w:rFonts w:hint="eastAsia" w:eastAsiaTheme="minorEastAsia"/>
          <w:b/>
          <w:sz w:val="44"/>
          <w:szCs w:val="44"/>
        </w:rPr>
        <w:t>征求报价方法</w:t>
      </w:r>
      <w:bookmarkEnd w:id="33"/>
      <w:bookmarkEnd w:id="34"/>
      <w:bookmarkEnd w:id="35"/>
      <w:bookmarkEnd w:id="36"/>
      <w:bookmarkEnd w:id="94"/>
    </w:p>
    <w:p w14:paraId="7941F68E">
      <w:pPr>
        <w:spacing w:line="360" w:lineRule="auto"/>
        <w:rPr>
          <w:rFonts w:eastAsiaTheme="minorEastAsia"/>
          <w:b/>
          <w:sz w:val="24"/>
        </w:rPr>
      </w:pPr>
      <w:r>
        <w:rPr>
          <w:rFonts w:hint="eastAsia" w:eastAsiaTheme="minorEastAsia"/>
          <w:b/>
          <w:sz w:val="24"/>
        </w:rPr>
        <w:t>一、征求报价方法定义</w:t>
      </w:r>
    </w:p>
    <w:p w14:paraId="544AAE11">
      <w:pPr>
        <w:spacing w:line="360" w:lineRule="auto"/>
        <w:ind w:firstLine="480" w:firstLineChars="200"/>
        <w:rPr>
          <w:rFonts w:eastAsiaTheme="minorEastAsia"/>
          <w:sz w:val="24"/>
        </w:rPr>
      </w:pPr>
      <w:r>
        <w:rPr>
          <w:rFonts w:hint="eastAsia" w:eastAsiaTheme="minorEastAsia"/>
          <w:sz w:val="24"/>
        </w:rPr>
        <w:t>本项目采用</w:t>
      </w:r>
      <w:r>
        <w:rPr>
          <w:rFonts w:hint="eastAsia" w:eastAsiaTheme="minorEastAsia"/>
          <w:sz w:val="24"/>
          <w:highlight w:val="none"/>
        </w:rPr>
        <w:t>最低</w:t>
      </w:r>
      <w:r>
        <w:rPr>
          <w:rFonts w:hint="eastAsia" w:eastAsiaTheme="minorEastAsia"/>
          <w:sz w:val="24"/>
          <w:highlight w:val="none"/>
        </w:rPr>
        <w:t>评标</w:t>
      </w:r>
      <w:r>
        <w:rPr>
          <w:rFonts w:hint="eastAsia" w:eastAsiaTheme="minorEastAsia"/>
          <w:sz w:val="24"/>
          <w:highlight w:val="none"/>
        </w:rPr>
        <w:t>价</w:t>
      </w:r>
      <w:r>
        <w:rPr>
          <w:rFonts w:hint="eastAsia" w:eastAsiaTheme="minorEastAsia"/>
          <w:sz w:val="24"/>
          <w:highlight w:val="none"/>
        </w:rPr>
        <w:t>法</w:t>
      </w:r>
      <w:r>
        <w:rPr>
          <w:rFonts w:hint="eastAsia" w:eastAsiaTheme="minorEastAsia"/>
          <w:sz w:val="24"/>
          <w:highlight w:val="none"/>
        </w:rPr>
        <w:t>进行</w:t>
      </w:r>
      <w:r>
        <w:rPr>
          <w:rFonts w:hint="eastAsia"/>
          <w:kern w:val="24"/>
          <w:sz w:val="24"/>
          <w:szCs w:val="21"/>
          <w:highlight w:val="none"/>
        </w:rPr>
        <w:t>征求</w:t>
      </w:r>
      <w:r>
        <w:rPr>
          <w:rFonts w:hint="eastAsia"/>
          <w:kern w:val="24"/>
          <w:sz w:val="24"/>
          <w:szCs w:val="21"/>
        </w:rPr>
        <w:t>报价</w:t>
      </w:r>
      <w:r>
        <w:rPr>
          <w:rFonts w:hint="eastAsia" w:eastAsiaTheme="minorEastAsia"/>
          <w:sz w:val="24"/>
        </w:rPr>
        <w:t>。</w:t>
      </w:r>
    </w:p>
    <w:p w14:paraId="37FDB593">
      <w:pPr>
        <w:spacing w:line="360" w:lineRule="auto"/>
        <w:rPr>
          <w:rFonts w:eastAsiaTheme="minorEastAsia"/>
          <w:b/>
          <w:sz w:val="24"/>
        </w:rPr>
      </w:pPr>
      <w:r>
        <w:rPr>
          <w:rFonts w:hint="eastAsia" w:eastAsiaTheme="minorEastAsia"/>
          <w:b/>
          <w:sz w:val="24"/>
        </w:rPr>
        <w:t>二、征求报价程序</w:t>
      </w:r>
    </w:p>
    <w:p w14:paraId="0D19DFDC">
      <w:pPr>
        <w:spacing w:line="360" w:lineRule="auto"/>
        <w:ind w:firstLine="480" w:firstLineChars="200"/>
        <w:rPr>
          <w:rFonts w:eastAsiaTheme="minorEastAsia"/>
          <w:sz w:val="24"/>
        </w:rPr>
      </w:pPr>
      <w:r>
        <w:rPr>
          <w:rFonts w:hint="eastAsia" w:eastAsiaTheme="minorEastAsia"/>
          <w:sz w:val="24"/>
        </w:rPr>
        <w:t>征求报价评审小组按以下程序独立履行评审职责：</w:t>
      </w:r>
    </w:p>
    <w:p w14:paraId="1F0D6162">
      <w:pPr>
        <w:spacing w:line="360" w:lineRule="auto"/>
        <w:ind w:firstLine="480" w:firstLineChars="200"/>
        <w:rPr>
          <w:sz w:val="24"/>
        </w:rPr>
      </w:pPr>
      <w:r>
        <w:rPr>
          <w:rFonts w:hint="eastAsia" w:eastAsiaTheme="minorEastAsia"/>
          <w:sz w:val="24"/>
        </w:rPr>
        <w:t>（一）</w:t>
      </w:r>
      <w:r>
        <w:rPr>
          <w:rFonts w:hint="eastAsia"/>
          <w:b/>
          <w:sz w:val="24"/>
        </w:rPr>
        <w:t>资格性检查。</w:t>
      </w:r>
      <w:r>
        <w:rPr>
          <w:rFonts w:hint="eastAsia"/>
          <w:sz w:val="24"/>
        </w:rPr>
        <w:t>依据法律法规和</w:t>
      </w:r>
      <w:r>
        <w:rPr>
          <w:rFonts w:hint="eastAsia"/>
          <w:kern w:val="24"/>
          <w:sz w:val="24"/>
          <w:szCs w:val="21"/>
        </w:rPr>
        <w:t>征求报价</w:t>
      </w:r>
      <w:r>
        <w:rPr>
          <w:rFonts w:hint="eastAsia"/>
          <w:sz w:val="24"/>
        </w:rPr>
        <w:t>文件的规定，对响应文件中的资格证明等进行审查，以确定供应商是否具备投标资格。资格性检查资料表如下：</w:t>
      </w:r>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522"/>
        <w:gridCol w:w="4550"/>
      </w:tblGrid>
      <w:tr w14:paraId="6E88B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14:paraId="06C24A39">
            <w:pPr>
              <w:jc w:val="center"/>
              <w:rPr>
                <w:sz w:val="24"/>
              </w:rPr>
            </w:pPr>
            <w:r>
              <w:rPr>
                <w:rFonts w:hint="eastAsia"/>
                <w:sz w:val="24"/>
              </w:rPr>
              <w:t>序号</w:t>
            </w:r>
          </w:p>
        </w:tc>
        <w:tc>
          <w:tcPr>
            <w:tcW w:w="4522" w:type="dxa"/>
            <w:tcBorders>
              <w:top w:val="single" w:color="auto" w:sz="4" w:space="0"/>
              <w:left w:val="single" w:color="auto" w:sz="4" w:space="0"/>
              <w:bottom w:val="single" w:color="auto" w:sz="4" w:space="0"/>
              <w:right w:val="single" w:color="auto" w:sz="4" w:space="0"/>
            </w:tcBorders>
            <w:vAlign w:val="center"/>
          </w:tcPr>
          <w:p w14:paraId="437AE951">
            <w:pPr>
              <w:jc w:val="center"/>
              <w:rPr>
                <w:sz w:val="24"/>
              </w:rPr>
            </w:pPr>
            <w:r>
              <w:rPr>
                <w:rFonts w:hint="eastAsia"/>
                <w:sz w:val="24"/>
              </w:rPr>
              <w:t>检查因素</w:t>
            </w:r>
          </w:p>
        </w:tc>
        <w:tc>
          <w:tcPr>
            <w:tcW w:w="4550" w:type="dxa"/>
            <w:tcBorders>
              <w:top w:val="single" w:color="auto" w:sz="4" w:space="0"/>
              <w:left w:val="single" w:color="auto" w:sz="4" w:space="0"/>
              <w:bottom w:val="single" w:color="auto" w:sz="4" w:space="0"/>
              <w:right w:val="single" w:color="auto" w:sz="4" w:space="0"/>
            </w:tcBorders>
            <w:vAlign w:val="center"/>
          </w:tcPr>
          <w:p w14:paraId="3628B3E7">
            <w:pPr>
              <w:jc w:val="center"/>
              <w:rPr>
                <w:sz w:val="24"/>
              </w:rPr>
            </w:pPr>
            <w:r>
              <w:rPr>
                <w:rFonts w:hint="eastAsia"/>
                <w:sz w:val="24"/>
              </w:rPr>
              <w:t>检查内容</w:t>
            </w:r>
          </w:p>
        </w:tc>
      </w:tr>
      <w:tr w14:paraId="244DB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14:paraId="72BC41F2">
            <w:pPr>
              <w:jc w:val="center"/>
              <w:rPr>
                <w:sz w:val="24"/>
              </w:rPr>
            </w:pPr>
            <w:r>
              <w:rPr>
                <w:rFonts w:hint="eastAsia"/>
                <w:sz w:val="24"/>
              </w:rPr>
              <w:t>1.1</w:t>
            </w:r>
          </w:p>
        </w:tc>
        <w:tc>
          <w:tcPr>
            <w:tcW w:w="4522" w:type="dxa"/>
            <w:tcBorders>
              <w:top w:val="single" w:color="auto" w:sz="4" w:space="0"/>
              <w:left w:val="single" w:color="auto" w:sz="4" w:space="0"/>
              <w:bottom w:val="single" w:color="auto" w:sz="4" w:space="0"/>
              <w:right w:val="single" w:color="auto" w:sz="4" w:space="0"/>
            </w:tcBorders>
            <w:vAlign w:val="center"/>
          </w:tcPr>
          <w:p w14:paraId="21C553FB">
            <w:pPr>
              <w:jc w:val="center"/>
              <w:rPr>
                <w:sz w:val="24"/>
              </w:rPr>
            </w:pPr>
            <w:r>
              <w:rPr>
                <w:rFonts w:hint="eastAsia"/>
                <w:sz w:val="24"/>
              </w:rPr>
              <w:t>供应商应符合的基本资格条件</w:t>
            </w:r>
          </w:p>
        </w:tc>
        <w:tc>
          <w:tcPr>
            <w:tcW w:w="4550" w:type="dxa"/>
            <w:tcBorders>
              <w:top w:val="single" w:color="auto" w:sz="4" w:space="0"/>
              <w:left w:val="single" w:color="auto" w:sz="4" w:space="0"/>
              <w:bottom w:val="single" w:color="auto" w:sz="4" w:space="0"/>
              <w:right w:val="single" w:color="auto" w:sz="4" w:space="0"/>
            </w:tcBorders>
            <w:vAlign w:val="center"/>
          </w:tcPr>
          <w:p w14:paraId="29C5CFB6">
            <w:pPr>
              <w:jc w:val="center"/>
              <w:rPr>
                <w:sz w:val="24"/>
              </w:rPr>
            </w:pPr>
            <w:r>
              <w:rPr>
                <w:rFonts w:hint="eastAsia"/>
                <w:sz w:val="24"/>
              </w:rPr>
              <w:t>《供应商资格审查一览表》</w:t>
            </w:r>
            <w:r>
              <w:rPr>
                <w:sz w:val="24"/>
              </w:rPr>
              <w:t xml:space="preserve"> </w:t>
            </w:r>
          </w:p>
        </w:tc>
      </w:tr>
      <w:tr w14:paraId="14E1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14:paraId="6DC462A8">
            <w:pPr>
              <w:jc w:val="center"/>
              <w:rPr>
                <w:sz w:val="24"/>
                <w:highlight w:val="none"/>
              </w:rPr>
            </w:pPr>
            <w:r>
              <w:rPr>
                <w:rFonts w:hint="eastAsia"/>
                <w:sz w:val="24"/>
                <w:highlight w:val="none"/>
              </w:rPr>
              <w:t>1.2</w:t>
            </w:r>
          </w:p>
        </w:tc>
        <w:tc>
          <w:tcPr>
            <w:tcW w:w="4522" w:type="dxa"/>
            <w:tcBorders>
              <w:top w:val="single" w:color="auto" w:sz="4" w:space="0"/>
              <w:left w:val="single" w:color="auto" w:sz="4" w:space="0"/>
              <w:bottom w:val="single" w:color="auto" w:sz="4" w:space="0"/>
              <w:right w:val="single" w:color="auto" w:sz="4" w:space="0"/>
            </w:tcBorders>
            <w:vAlign w:val="center"/>
          </w:tcPr>
          <w:p w14:paraId="1185C89E">
            <w:pPr>
              <w:jc w:val="center"/>
              <w:rPr>
                <w:sz w:val="24"/>
                <w:highlight w:val="none"/>
              </w:rPr>
            </w:pPr>
            <w:r>
              <w:rPr>
                <w:rFonts w:hint="eastAsia"/>
                <w:sz w:val="24"/>
                <w:highlight w:val="none"/>
              </w:rPr>
              <w:t>供应商应符合的特定资格条件</w:t>
            </w:r>
          </w:p>
        </w:tc>
        <w:tc>
          <w:tcPr>
            <w:tcW w:w="4550" w:type="dxa"/>
            <w:tcBorders>
              <w:top w:val="single" w:color="auto" w:sz="4" w:space="0"/>
              <w:left w:val="single" w:color="auto" w:sz="4" w:space="0"/>
              <w:bottom w:val="single" w:color="auto" w:sz="4" w:space="0"/>
              <w:right w:val="single" w:color="auto" w:sz="4" w:space="0"/>
            </w:tcBorders>
            <w:vAlign w:val="center"/>
          </w:tcPr>
          <w:p w14:paraId="4996F6F3">
            <w:pPr>
              <w:jc w:val="center"/>
              <w:rPr>
                <w:sz w:val="24"/>
                <w:highlight w:val="none"/>
              </w:rPr>
            </w:pPr>
            <w:r>
              <w:rPr>
                <w:rFonts w:hint="eastAsia" w:asciiTheme="minorEastAsia" w:hAnsiTheme="minorEastAsia" w:eastAsiaTheme="minorEastAsia"/>
                <w:bCs/>
                <w:szCs w:val="21"/>
                <w:highlight w:val="none"/>
              </w:rPr>
              <w:t>属于《关于推荐固体废物属性鉴别机构的通知》（环土壤函[2017]287号 ）推荐机构或具备</w:t>
            </w:r>
            <w:r>
              <w:rPr>
                <w:rFonts w:hint="eastAsia" w:asciiTheme="minorEastAsia" w:hAnsiTheme="minorEastAsia" w:eastAsiaTheme="minorEastAsia"/>
                <w:b w:val="0"/>
                <w:bCs/>
                <w:szCs w:val="21"/>
                <w:highlight w:val="none"/>
              </w:rPr>
              <w:t>中国合格评定国家委员会授予的固废鉴别资质</w:t>
            </w:r>
            <w:r>
              <w:rPr>
                <w:rFonts w:hint="eastAsia" w:asciiTheme="minorEastAsia" w:hAnsiTheme="minorEastAsia" w:eastAsiaTheme="minorEastAsia"/>
                <w:bCs/>
                <w:szCs w:val="21"/>
                <w:highlight w:val="none"/>
              </w:rPr>
              <w:t>的证明材料。</w:t>
            </w:r>
          </w:p>
        </w:tc>
      </w:tr>
    </w:tbl>
    <w:p w14:paraId="685737B7">
      <w:pPr>
        <w:spacing w:line="360" w:lineRule="auto"/>
        <w:ind w:firstLine="482" w:firstLineChars="200"/>
        <w:rPr>
          <w:b/>
          <w:sz w:val="24"/>
        </w:rPr>
      </w:pPr>
      <w:r>
        <w:rPr>
          <w:b/>
          <w:sz w:val="24"/>
        </w:rPr>
        <w:t xml:space="preserve">  </w:t>
      </w:r>
      <w:r>
        <w:rPr>
          <w:rFonts w:hint="eastAsia"/>
          <w:b/>
          <w:sz w:val="24"/>
        </w:rPr>
        <w:t>注：</w:t>
      </w:r>
    </w:p>
    <w:p w14:paraId="5B1FDB5D">
      <w:pPr>
        <w:spacing w:line="360" w:lineRule="auto"/>
        <w:ind w:firstLine="480" w:firstLineChars="200"/>
        <w:rPr>
          <w:sz w:val="24"/>
        </w:rPr>
      </w:pPr>
      <w:r>
        <w:rPr>
          <w:sz w:val="24"/>
        </w:rPr>
        <w:t>1</w:t>
      </w:r>
      <w:r>
        <w:rPr>
          <w:rFonts w:hint="eastAsia"/>
          <w:sz w:val="24"/>
        </w:rPr>
        <w:t>）供应商按</w:t>
      </w:r>
      <w:r>
        <w:rPr>
          <w:sz w:val="24"/>
        </w:rPr>
        <w:t>“</w:t>
      </w:r>
      <w:r>
        <w:rPr>
          <w:rFonts w:hint="eastAsia"/>
          <w:sz w:val="24"/>
        </w:rPr>
        <w:t>五证合一</w:t>
      </w:r>
      <w:r>
        <w:rPr>
          <w:sz w:val="24"/>
        </w:rPr>
        <w:t>/</w:t>
      </w:r>
      <w:r>
        <w:rPr>
          <w:rFonts w:hint="eastAsia"/>
          <w:sz w:val="24"/>
        </w:rPr>
        <w:t>三证合一</w:t>
      </w:r>
      <w:r>
        <w:rPr>
          <w:sz w:val="24"/>
        </w:rPr>
        <w:t>”</w:t>
      </w:r>
      <w:r>
        <w:rPr>
          <w:rFonts w:hint="eastAsia"/>
          <w:sz w:val="24"/>
        </w:rPr>
        <w:t>登记制度办理营业执照的，组织机构代码证和税务登记证（副本）以供应商所提供的营业执照（副本）复印件为准。</w:t>
      </w:r>
    </w:p>
    <w:p w14:paraId="7564874F">
      <w:pPr>
        <w:spacing w:line="360" w:lineRule="auto"/>
        <w:ind w:firstLine="480" w:firstLineChars="200"/>
        <w:rPr>
          <w:sz w:val="24"/>
        </w:rPr>
      </w:pPr>
      <w:r>
        <w:rPr>
          <w:sz w:val="24"/>
        </w:rPr>
        <w:t>2</w:t>
      </w:r>
      <w:r>
        <w:rPr>
          <w:rFonts w:hint="eastAsia"/>
          <w:sz w:val="24"/>
        </w:rPr>
        <w:t>）根据《中华人民共和国政府采购法实施条例》第十九条</w:t>
      </w:r>
      <w:r>
        <w:rPr>
          <w:sz w:val="24"/>
        </w:rPr>
        <w:t>“</w:t>
      </w:r>
      <w:r>
        <w:rPr>
          <w:rFonts w:hint="eastAsia"/>
          <w:sz w:val="24"/>
        </w:rPr>
        <w:t>参加政府采购活动前三年内，在经营活动中没有重大违法记录</w:t>
      </w:r>
      <w:r>
        <w:rPr>
          <w:sz w:val="24"/>
        </w:rPr>
        <w:t>”</w:t>
      </w:r>
      <w:r>
        <w:rPr>
          <w:rFonts w:hint="eastAsia"/>
          <w:sz w:val="24"/>
        </w:rPr>
        <w:t>中</w:t>
      </w:r>
      <w:r>
        <w:rPr>
          <w:sz w:val="24"/>
        </w:rPr>
        <w:t>“</w:t>
      </w:r>
      <w:r>
        <w:rPr>
          <w:rFonts w:hint="eastAsia"/>
          <w:sz w:val="24"/>
        </w:rPr>
        <w:t>重大违法记录</w:t>
      </w:r>
      <w:r>
        <w:rPr>
          <w:sz w:val="24"/>
        </w:rPr>
        <w:t>”</w:t>
      </w:r>
      <w:r>
        <w:rPr>
          <w:rFonts w:hint="eastAsia"/>
          <w:sz w:val="24"/>
        </w:rPr>
        <w:t>，是指供应商因违法经营受到刑事处罚或者责令停产停业、吊销许可证或者执照、较大数额罚款等行政处罚。</w:t>
      </w:r>
    </w:p>
    <w:p w14:paraId="05E871E4">
      <w:pPr>
        <w:spacing w:line="360" w:lineRule="auto"/>
        <w:ind w:firstLine="480" w:firstLineChars="200"/>
        <w:rPr>
          <w:sz w:val="24"/>
        </w:rPr>
      </w:pPr>
      <w:r>
        <w:rPr>
          <w:sz w:val="24"/>
        </w:rPr>
        <w:t>3</w:t>
      </w:r>
      <w:r>
        <w:rPr>
          <w:rFonts w:hint="eastAsia"/>
          <w:sz w:val="24"/>
        </w:rPr>
        <w:t>）资格性审查不合格者，按无效投标处理。</w:t>
      </w:r>
    </w:p>
    <w:p w14:paraId="40D3D633">
      <w:pPr>
        <w:spacing w:line="360" w:lineRule="auto"/>
        <w:ind w:firstLine="480" w:firstLineChars="200"/>
        <w:rPr>
          <w:rFonts w:eastAsiaTheme="minorEastAsia"/>
          <w:sz w:val="24"/>
        </w:rPr>
      </w:pPr>
      <w:r>
        <w:rPr>
          <w:rFonts w:hint="eastAsia" w:eastAsiaTheme="minorEastAsia"/>
          <w:sz w:val="24"/>
        </w:rPr>
        <w:t>（二）</w:t>
      </w:r>
      <w:r>
        <w:rPr>
          <w:rFonts w:hint="eastAsia" w:eastAsiaTheme="minorEastAsia"/>
          <w:b/>
          <w:sz w:val="24"/>
        </w:rPr>
        <w:t>符合性检查。</w:t>
      </w:r>
      <w:r>
        <w:rPr>
          <w:rFonts w:hint="eastAsia" w:eastAsiaTheme="minorEastAsia"/>
          <w:sz w:val="24"/>
        </w:rPr>
        <w:t>依据</w:t>
      </w:r>
      <w:r>
        <w:rPr>
          <w:rFonts w:hint="eastAsia"/>
          <w:kern w:val="24"/>
          <w:sz w:val="24"/>
          <w:szCs w:val="21"/>
        </w:rPr>
        <w:t>征求报价</w:t>
      </w:r>
      <w:r>
        <w:rPr>
          <w:rFonts w:hint="eastAsia" w:eastAsiaTheme="minorEastAsia"/>
          <w:sz w:val="24"/>
        </w:rPr>
        <w:t>文件的规定，从响应文件的有效性、完整性和</w:t>
      </w:r>
      <w:r>
        <w:rPr>
          <w:rFonts w:hint="eastAsia"/>
          <w:kern w:val="24"/>
          <w:sz w:val="24"/>
          <w:szCs w:val="21"/>
        </w:rPr>
        <w:t>征求报价</w:t>
      </w:r>
      <w:r>
        <w:rPr>
          <w:rFonts w:hint="eastAsia" w:eastAsiaTheme="minorEastAsia"/>
          <w:sz w:val="24"/>
        </w:rPr>
        <w:t>选文件的响应程度进行审查，以确定是否对</w:t>
      </w:r>
      <w:r>
        <w:rPr>
          <w:rFonts w:hint="eastAsia"/>
          <w:kern w:val="24"/>
          <w:sz w:val="24"/>
          <w:szCs w:val="21"/>
        </w:rPr>
        <w:t>征求报价</w:t>
      </w:r>
      <w:r>
        <w:rPr>
          <w:rFonts w:hint="eastAsia" w:eastAsiaTheme="minorEastAsia"/>
          <w:sz w:val="24"/>
        </w:rPr>
        <w:t>文件的实质性要求作出响应。符合性检查资料表如下：</w:t>
      </w:r>
    </w:p>
    <w:tbl>
      <w:tblPr>
        <w:tblStyle w:val="58"/>
        <w:tblW w:w="9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541"/>
        <w:gridCol w:w="1958"/>
        <w:gridCol w:w="5541"/>
      </w:tblGrid>
      <w:tr w14:paraId="55AB2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tcBorders>
              <w:top w:val="single" w:color="auto" w:sz="4" w:space="0"/>
              <w:left w:val="single" w:color="auto" w:sz="4" w:space="0"/>
              <w:bottom w:val="single" w:color="auto" w:sz="4" w:space="0"/>
              <w:right w:val="single" w:color="auto" w:sz="4" w:space="0"/>
            </w:tcBorders>
            <w:vAlign w:val="center"/>
          </w:tcPr>
          <w:p w14:paraId="28C83110">
            <w:pPr>
              <w:spacing w:line="360" w:lineRule="auto"/>
              <w:rPr>
                <w:sz w:val="24"/>
              </w:rPr>
            </w:pPr>
            <w:r>
              <w:rPr>
                <w:rFonts w:hint="eastAsia"/>
                <w:sz w:val="24"/>
              </w:rPr>
              <w:t>序号</w:t>
            </w:r>
          </w:p>
        </w:tc>
        <w:tc>
          <w:tcPr>
            <w:tcW w:w="3499" w:type="dxa"/>
            <w:gridSpan w:val="2"/>
            <w:tcBorders>
              <w:top w:val="single" w:color="auto" w:sz="4" w:space="0"/>
              <w:left w:val="single" w:color="auto" w:sz="4" w:space="0"/>
              <w:bottom w:val="single" w:color="auto" w:sz="4" w:space="0"/>
              <w:right w:val="single" w:color="auto" w:sz="4" w:space="0"/>
            </w:tcBorders>
            <w:vAlign w:val="center"/>
          </w:tcPr>
          <w:p w14:paraId="4B4069D5">
            <w:pPr>
              <w:spacing w:line="360" w:lineRule="auto"/>
              <w:jc w:val="center"/>
              <w:rPr>
                <w:sz w:val="24"/>
              </w:rPr>
            </w:pPr>
            <w:r>
              <w:rPr>
                <w:rFonts w:hint="eastAsia"/>
                <w:sz w:val="24"/>
              </w:rPr>
              <w:t>评审因素</w:t>
            </w:r>
          </w:p>
        </w:tc>
        <w:tc>
          <w:tcPr>
            <w:tcW w:w="5541" w:type="dxa"/>
            <w:tcBorders>
              <w:top w:val="single" w:color="auto" w:sz="4" w:space="0"/>
              <w:left w:val="single" w:color="auto" w:sz="4" w:space="0"/>
              <w:bottom w:val="single" w:color="auto" w:sz="4" w:space="0"/>
              <w:right w:val="single" w:color="auto" w:sz="4" w:space="0"/>
            </w:tcBorders>
            <w:vAlign w:val="center"/>
          </w:tcPr>
          <w:p w14:paraId="0FB11D65">
            <w:pPr>
              <w:spacing w:line="360" w:lineRule="auto"/>
              <w:jc w:val="center"/>
              <w:rPr>
                <w:sz w:val="24"/>
              </w:rPr>
            </w:pPr>
            <w:r>
              <w:rPr>
                <w:rFonts w:hint="eastAsia"/>
                <w:sz w:val="24"/>
              </w:rPr>
              <w:t>评审标准</w:t>
            </w:r>
          </w:p>
        </w:tc>
      </w:tr>
      <w:tr w14:paraId="271EE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restart"/>
            <w:vAlign w:val="center"/>
          </w:tcPr>
          <w:p w14:paraId="14A26FDA">
            <w:pPr>
              <w:spacing w:line="360" w:lineRule="auto"/>
              <w:jc w:val="center"/>
              <w:rPr>
                <w:kern w:val="0"/>
                <w:sz w:val="24"/>
              </w:rPr>
            </w:pPr>
            <w:r>
              <w:rPr>
                <w:kern w:val="0"/>
                <w:sz w:val="24"/>
              </w:rPr>
              <w:t>1</w:t>
            </w:r>
          </w:p>
        </w:tc>
        <w:tc>
          <w:tcPr>
            <w:tcW w:w="1541" w:type="dxa"/>
            <w:vMerge w:val="restart"/>
            <w:vAlign w:val="center"/>
          </w:tcPr>
          <w:p w14:paraId="2E8E1BC5">
            <w:pPr>
              <w:spacing w:line="360" w:lineRule="auto"/>
              <w:rPr>
                <w:kern w:val="0"/>
                <w:sz w:val="24"/>
              </w:rPr>
            </w:pPr>
            <w:r>
              <w:rPr>
                <w:rFonts w:hint="eastAsia"/>
                <w:kern w:val="0"/>
                <w:sz w:val="24"/>
              </w:rPr>
              <w:t>有效性审查</w:t>
            </w:r>
          </w:p>
        </w:tc>
        <w:tc>
          <w:tcPr>
            <w:tcW w:w="1958" w:type="dxa"/>
            <w:vAlign w:val="center"/>
          </w:tcPr>
          <w:p w14:paraId="2E1236FB">
            <w:pPr>
              <w:spacing w:line="360" w:lineRule="auto"/>
              <w:rPr>
                <w:kern w:val="0"/>
                <w:sz w:val="24"/>
              </w:rPr>
            </w:pPr>
            <w:r>
              <w:rPr>
                <w:rFonts w:hint="eastAsia"/>
                <w:sz w:val="24"/>
              </w:rPr>
              <w:t>响应文件签署</w:t>
            </w:r>
          </w:p>
        </w:tc>
        <w:tc>
          <w:tcPr>
            <w:tcW w:w="5541" w:type="dxa"/>
            <w:vAlign w:val="center"/>
          </w:tcPr>
          <w:p w14:paraId="27921EC4">
            <w:pPr>
              <w:spacing w:line="360" w:lineRule="auto"/>
              <w:rPr>
                <w:kern w:val="0"/>
                <w:sz w:val="24"/>
              </w:rPr>
            </w:pPr>
            <w:r>
              <w:rPr>
                <w:rFonts w:hint="eastAsia"/>
                <w:sz w:val="24"/>
              </w:rPr>
              <w:t>响应文件上法定代表人或其授权代表人的签字齐全。</w:t>
            </w:r>
          </w:p>
        </w:tc>
      </w:tr>
      <w:tr w14:paraId="69C87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continue"/>
            <w:vAlign w:val="center"/>
          </w:tcPr>
          <w:p w14:paraId="42B641F9">
            <w:pPr>
              <w:spacing w:line="360" w:lineRule="auto"/>
              <w:jc w:val="center"/>
              <w:rPr>
                <w:b/>
                <w:kern w:val="0"/>
                <w:sz w:val="24"/>
              </w:rPr>
            </w:pPr>
          </w:p>
        </w:tc>
        <w:tc>
          <w:tcPr>
            <w:tcW w:w="1541" w:type="dxa"/>
            <w:vMerge w:val="continue"/>
            <w:vAlign w:val="center"/>
          </w:tcPr>
          <w:p w14:paraId="2A1E4853">
            <w:pPr>
              <w:spacing w:line="360" w:lineRule="auto"/>
              <w:rPr>
                <w:b/>
                <w:kern w:val="0"/>
                <w:sz w:val="24"/>
              </w:rPr>
            </w:pPr>
          </w:p>
        </w:tc>
        <w:tc>
          <w:tcPr>
            <w:tcW w:w="1958" w:type="dxa"/>
            <w:vAlign w:val="center"/>
          </w:tcPr>
          <w:p w14:paraId="48DA20F9">
            <w:pPr>
              <w:spacing w:line="360" w:lineRule="auto"/>
              <w:rPr>
                <w:sz w:val="24"/>
              </w:rPr>
            </w:pPr>
            <w:r>
              <w:rPr>
                <w:rFonts w:hint="eastAsia"/>
                <w:sz w:val="24"/>
              </w:rPr>
              <w:t>法定代表人身份证明及授权委托书</w:t>
            </w:r>
          </w:p>
        </w:tc>
        <w:tc>
          <w:tcPr>
            <w:tcW w:w="5541" w:type="dxa"/>
            <w:vAlign w:val="center"/>
          </w:tcPr>
          <w:p w14:paraId="0F235670">
            <w:pPr>
              <w:spacing w:line="360" w:lineRule="auto"/>
              <w:rPr>
                <w:sz w:val="24"/>
              </w:rPr>
            </w:pPr>
            <w:r>
              <w:rPr>
                <w:rFonts w:hint="eastAsia"/>
                <w:sz w:val="24"/>
              </w:rPr>
              <w:t>法定代表人身份证明及授权委托书有效，符合征求报价文件规定的格式，签字或盖章齐全。</w:t>
            </w:r>
          </w:p>
        </w:tc>
      </w:tr>
      <w:tr w14:paraId="640FD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continue"/>
            <w:vAlign w:val="center"/>
          </w:tcPr>
          <w:p w14:paraId="26590C5D">
            <w:pPr>
              <w:spacing w:line="360" w:lineRule="auto"/>
              <w:jc w:val="center"/>
              <w:rPr>
                <w:b/>
                <w:kern w:val="0"/>
                <w:sz w:val="24"/>
              </w:rPr>
            </w:pPr>
          </w:p>
        </w:tc>
        <w:tc>
          <w:tcPr>
            <w:tcW w:w="1541" w:type="dxa"/>
            <w:vMerge w:val="continue"/>
            <w:vAlign w:val="center"/>
          </w:tcPr>
          <w:p w14:paraId="10FF4C00">
            <w:pPr>
              <w:spacing w:line="360" w:lineRule="auto"/>
              <w:rPr>
                <w:b/>
                <w:kern w:val="0"/>
                <w:sz w:val="24"/>
              </w:rPr>
            </w:pPr>
          </w:p>
        </w:tc>
        <w:tc>
          <w:tcPr>
            <w:tcW w:w="1958" w:type="dxa"/>
            <w:vAlign w:val="center"/>
          </w:tcPr>
          <w:p w14:paraId="1FD355EF">
            <w:pPr>
              <w:spacing w:line="360" w:lineRule="auto"/>
              <w:rPr>
                <w:sz w:val="24"/>
                <w:lang w:val="zh-CN"/>
              </w:rPr>
            </w:pPr>
            <w:r>
              <w:rPr>
                <w:rFonts w:hint="eastAsia"/>
                <w:sz w:val="24"/>
              </w:rPr>
              <w:t>报价唯一</w:t>
            </w:r>
          </w:p>
        </w:tc>
        <w:tc>
          <w:tcPr>
            <w:tcW w:w="5541" w:type="dxa"/>
            <w:vAlign w:val="center"/>
          </w:tcPr>
          <w:p w14:paraId="47E6B79E">
            <w:pPr>
              <w:spacing w:line="360" w:lineRule="auto"/>
              <w:rPr>
                <w:kern w:val="0"/>
                <w:sz w:val="24"/>
              </w:rPr>
            </w:pPr>
            <w:r>
              <w:rPr>
                <w:rFonts w:hint="eastAsia"/>
                <w:sz w:val="24"/>
                <w:lang w:val="zh-CN"/>
              </w:rPr>
              <w:t>只能在最高限价范围内报价，</w:t>
            </w:r>
            <w:r>
              <w:rPr>
                <w:rFonts w:hint="eastAsia"/>
                <w:sz w:val="24"/>
              </w:rPr>
              <w:t>只能有一个有效报价，不得提交选择性报价。</w:t>
            </w:r>
          </w:p>
        </w:tc>
      </w:tr>
      <w:tr w14:paraId="7712C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restart"/>
            <w:vAlign w:val="center"/>
          </w:tcPr>
          <w:p w14:paraId="6B731B9A">
            <w:pPr>
              <w:spacing w:line="360" w:lineRule="auto"/>
              <w:jc w:val="center"/>
              <w:rPr>
                <w:kern w:val="0"/>
                <w:sz w:val="24"/>
              </w:rPr>
            </w:pPr>
            <w:r>
              <w:rPr>
                <w:kern w:val="0"/>
                <w:sz w:val="24"/>
              </w:rPr>
              <w:t>2</w:t>
            </w:r>
          </w:p>
        </w:tc>
        <w:tc>
          <w:tcPr>
            <w:tcW w:w="1541" w:type="dxa"/>
            <w:vMerge w:val="restart"/>
            <w:vAlign w:val="center"/>
          </w:tcPr>
          <w:p w14:paraId="6BC2FCD7">
            <w:pPr>
              <w:spacing w:line="360" w:lineRule="auto"/>
              <w:rPr>
                <w:kern w:val="0"/>
                <w:sz w:val="24"/>
              </w:rPr>
            </w:pPr>
            <w:r>
              <w:rPr>
                <w:rFonts w:hint="eastAsia"/>
                <w:kern w:val="0"/>
                <w:sz w:val="24"/>
              </w:rPr>
              <w:t>完整性审查</w:t>
            </w:r>
          </w:p>
        </w:tc>
        <w:tc>
          <w:tcPr>
            <w:tcW w:w="1958" w:type="dxa"/>
            <w:vAlign w:val="center"/>
          </w:tcPr>
          <w:p w14:paraId="7F495461">
            <w:pPr>
              <w:spacing w:line="360" w:lineRule="auto"/>
              <w:rPr>
                <w:kern w:val="0"/>
                <w:sz w:val="24"/>
              </w:rPr>
            </w:pPr>
            <w:r>
              <w:rPr>
                <w:rFonts w:hint="eastAsia"/>
                <w:sz w:val="24"/>
              </w:rPr>
              <w:t>响应</w:t>
            </w:r>
            <w:r>
              <w:rPr>
                <w:rFonts w:hint="eastAsia"/>
                <w:sz w:val="24"/>
                <w:lang w:val="zh-CN"/>
              </w:rPr>
              <w:t>文件份数</w:t>
            </w:r>
          </w:p>
        </w:tc>
        <w:tc>
          <w:tcPr>
            <w:tcW w:w="5541" w:type="dxa"/>
            <w:vAlign w:val="center"/>
          </w:tcPr>
          <w:p w14:paraId="0728993C">
            <w:pPr>
              <w:spacing w:line="360" w:lineRule="auto"/>
              <w:rPr>
                <w:kern w:val="0"/>
                <w:sz w:val="24"/>
              </w:rPr>
            </w:pPr>
            <w:r>
              <w:rPr>
                <w:rFonts w:hint="eastAsia"/>
                <w:sz w:val="24"/>
              </w:rPr>
              <w:t>响应</w:t>
            </w:r>
            <w:r>
              <w:rPr>
                <w:rFonts w:hint="eastAsia"/>
                <w:sz w:val="24"/>
                <w:lang w:val="zh-CN"/>
              </w:rPr>
              <w:t>文件正、副本数量符合</w:t>
            </w:r>
            <w:r>
              <w:rPr>
                <w:rFonts w:hint="eastAsia"/>
                <w:sz w:val="24"/>
              </w:rPr>
              <w:t>征求报价文件</w:t>
            </w:r>
            <w:r>
              <w:rPr>
                <w:rFonts w:hint="eastAsia"/>
                <w:sz w:val="24"/>
                <w:lang w:val="zh-CN"/>
              </w:rPr>
              <w:t>要求。</w:t>
            </w:r>
          </w:p>
        </w:tc>
      </w:tr>
      <w:tr w14:paraId="7C3D1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continue"/>
            <w:vAlign w:val="center"/>
          </w:tcPr>
          <w:p w14:paraId="2BF36F62">
            <w:pPr>
              <w:spacing w:line="360" w:lineRule="auto"/>
              <w:jc w:val="center"/>
              <w:rPr>
                <w:b/>
                <w:kern w:val="0"/>
                <w:sz w:val="24"/>
              </w:rPr>
            </w:pPr>
          </w:p>
        </w:tc>
        <w:tc>
          <w:tcPr>
            <w:tcW w:w="1541" w:type="dxa"/>
            <w:vMerge w:val="continue"/>
            <w:vAlign w:val="center"/>
          </w:tcPr>
          <w:p w14:paraId="5747AF4B">
            <w:pPr>
              <w:spacing w:line="360" w:lineRule="auto"/>
              <w:rPr>
                <w:b/>
                <w:kern w:val="0"/>
                <w:sz w:val="24"/>
              </w:rPr>
            </w:pPr>
          </w:p>
        </w:tc>
        <w:tc>
          <w:tcPr>
            <w:tcW w:w="1958" w:type="dxa"/>
            <w:vAlign w:val="center"/>
          </w:tcPr>
          <w:p w14:paraId="02AB525E">
            <w:pPr>
              <w:spacing w:line="360" w:lineRule="auto"/>
              <w:rPr>
                <w:sz w:val="24"/>
                <w:lang w:val="zh-CN"/>
              </w:rPr>
            </w:pPr>
            <w:r>
              <w:rPr>
                <w:rFonts w:hint="eastAsia"/>
                <w:sz w:val="24"/>
              </w:rPr>
              <w:t>响应</w:t>
            </w:r>
            <w:r>
              <w:rPr>
                <w:rFonts w:hint="eastAsia"/>
                <w:sz w:val="24"/>
                <w:lang w:val="zh-CN"/>
              </w:rPr>
              <w:t>文件内容</w:t>
            </w:r>
          </w:p>
        </w:tc>
        <w:tc>
          <w:tcPr>
            <w:tcW w:w="5541" w:type="dxa"/>
            <w:vAlign w:val="center"/>
          </w:tcPr>
          <w:p w14:paraId="396E8656">
            <w:pPr>
              <w:spacing w:line="360" w:lineRule="auto"/>
              <w:rPr>
                <w:sz w:val="24"/>
                <w:lang w:val="zh-CN"/>
              </w:rPr>
            </w:pPr>
            <w:r>
              <w:rPr>
                <w:rFonts w:hint="eastAsia"/>
                <w:sz w:val="24"/>
              </w:rPr>
              <w:t>响应</w:t>
            </w:r>
            <w:r>
              <w:rPr>
                <w:rFonts w:hint="eastAsia"/>
                <w:sz w:val="24"/>
                <w:lang w:val="zh-CN"/>
              </w:rPr>
              <w:t>文件内容齐全、无遗漏。</w:t>
            </w:r>
          </w:p>
        </w:tc>
      </w:tr>
      <w:tr w14:paraId="0FC6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restart"/>
            <w:vAlign w:val="center"/>
          </w:tcPr>
          <w:p w14:paraId="63EC79E0">
            <w:pPr>
              <w:spacing w:line="360" w:lineRule="auto"/>
              <w:jc w:val="center"/>
              <w:rPr>
                <w:kern w:val="0"/>
                <w:sz w:val="24"/>
              </w:rPr>
            </w:pPr>
            <w:r>
              <w:rPr>
                <w:kern w:val="0"/>
                <w:sz w:val="24"/>
              </w:rPr>
              <w:t>3</w:t>
            </w:r>
          </w:p>
        </w:tc>
        <w:tc>
          <w:tcPr>
            <w:tcW w:w="1541" w:type="dxa"/>
            <w:vMerge w:val="restart"/>
            <w:vAlign w:val="center"/>
          </w:tcPr>
          <w:p w14:paraId="052703DA">
            <w:pPr>
              <w:spacing w:line="360" w:lineRule="auto"/>
              <w:rPr>
                <w:sz w:val="24"/>
                <w:lang w:val="zh-CN"/>
              </w:rPr>
            </w:pPr>
            <w:r>
              <w:rPr>
                <w:rFonts w:hint="eastAsia"/>
                <w:kern w:val="24"/>
                <w:sz w:val="24"/>
                <w:szCs w:val="21"/>
              </w:rPr>
              <w:t>征求报价</w:t>
            </w:r>
            <w:r>
              <w:rPr>
                <w:rFonts w:hint="eastAsia"/>
                <w:kern w:val="0"/>
                <w:sz w:val="24"/>
              </w:rPr>
              <w:t>文件的响应程度审查</w:t>
            </w:r>
          </w:p>
        </w:tc>
        <w:tc>
          <w:tcPr>
            <w:tcW w:w="1958" w:type="dxa"/>
            <w:vAlign w:val="center"/>
          </w:tcPr>
          <w:p w14:paraId="20AD14F1">
            <w:pPr>
              <w:spacing w:line="360" w:lineRule="auto"/>
              <w:rPr>
                <w:kern w:val="0"/>
                <w:sz w:val="24"/>
              </w:rPr>
            </w:pPr>
            <w:r>
              <w:rPr>
                <w:rFonts w:hint="eastAsia"/>
                <w:kern w:val="0"/>
                <w:sz w:val="24"/>
              </w:rPr>
              <w:t>响应文件内容</w:t>
            </w:r>
          </w:p>
        </w:tc>
        <w:tc>
          <w:tcPr>
            <w:tcW w:w="5541" w:type="dxa"/>
            <w:vAlign w:val="center"/>
          </w:tcPr>
          <w:p w14:paraId="5141E322">
            <w:pPr>
              <w:pStyle w:val="329"/>
              <w:spacing w:line="360" w:lineRule="auto"/>
              <w:rPr>
                <w:kern w:val="0"/>
                <w:sz w:val="24"/>
                <w:szCs w:val="24"/>
              </w:rPr>
            </w:pPr>
            <w:r>
              <w:rPr>
                <w:rFonts w:hint="eastAsia"/>
                <w:kern w:val="0"/>
                <w:sz w:val="24"/>
                <w:szCs w:val="24"/>
              </w:rPr>
              <w:t>对采购内容作出响应。</w:t>
            </w:r>
          </w:p>
        </w:tc>
      </w:tr>
      <w:tr w14:paraId="307E9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1" w:type="dxa"/>
            <w:vMerge w:val="continue"/>
            <w:vAlign w:val="center"/>
          </w:tcPr>
          <w:p w14:paraId="17905B21">
            <w:pPr>
              <w:spacing w:line="360" w:lineRule="auto"/>
              <w:jc w:val="center"/>
              <w:rPr>
                <w:b/>
                <w:kern w:val="0"/>
                <w:sz w:val="24"/>
              </w:rPr>
            </w:pPr>
          </w:p>
        </w:tc>
        <w:tc>
          <w:tcPr>
            <w:tcW w:w="1541" w:type="dxa"/>
            <w:vMerge w:val="continue"/>
            <w:vAlign w:val="center"/>
          </w:tcPr>
          <w:p w14:paraId="242343B2">
            <w:pPr>
              <w:spacing w:line="360" w:lineRule="auto"/>
              <w:rPr>
                <w:b/>
                <w:sz w:val="24"/>
                <w:lang w:val="zh-CN"/>
              </w:rPr>
            </w:pPr>
          </w:p>
        </w:tc>
        <w:tc>
          <w:tcPr>
            <w:tcW w:w="1958" w:type="dxa"/>
            <w:vAlign w:val="center"/>
          </w:tcPr>
          <w:p w14:paraId="35FB9689">
            <w:pPr>
              <w:spacing w:line="360" w:lineRule="auto"/>
              <w:rPr>
                <w:kern w:val="0"/>
                <w:sz w:val="24"/>
              </w:rPr>
            </w:pPr>
            <w:r>
              <w:rPr>
                <w:rFonts w:hint="eastAsia"/>
                <w:kern w:val="24"/>
                <w:sz w:val="24"/>
                <w:szCs w:val="21"/>
              </w:rPr>
              <w:t>征求报价</w:t>
            </w:r>
            <w:r>
              <w:rPr>
                <w:rFonts w:hint="eastAsia"/>
                <w:kern w:val="0"/>
                <w:sz w:val="24"/>
              </w:rPr>
              <w:t>有效期</w:t>
            </w:r>
          </w:p>
        </w:tc>
        <w:tc>
          <w:tcPr>
            <w:tcW w:w="5541" w:type="dxa"/>
            <w:vAlign w:val="center"/>
          </w:tcPr>
          <w:p w14:paraId="3C4A711F">
            <w:pPr>
              <w:spacing w:line="360" w:lineRule="auto"/>
              <w:rPr>
                <w:kern w:val="0"/>
                <w:sz w:val="24"/>
              </w:rPr>
            </w:pPr>
            <w:r>
              <w:rPr>
                <w:rFonts w:hint="eastAsia"/>
                <w:kern w:val="0"/>
                <w:sz w:val="24"/>
              </w:rPr>
              <w:t>满足</w:t>
            </w:r>
            <w:r>
              <w:rPr>
                <w:rFonts w:hint="eastAsia"/>
                <w:kern w:val="24"/>
                <w:sz w:val="24"/>
                <w:szCs w:val="21"/>
              </w:rPr>
              <w:t>征求报价</w:t>
            </w:r>
            <w:r>
              <w:rPr>
                <w:rFonts w:hint="eastAsia"/>
                <w:kern w:val="0"/>
                <w:sz w:val="24"/>
              </w:rPr>
              <w:t>文件</w:t>
            </w:r>
            <w:r>
              <w:rPr>
                <w:rFonts w:hint="eastAsia"/>
                <w:sz w:val="24"/>
                <w:lang w:val="zh-CN"/>
              </w:rPr>
              <w:t>规定。</w:t>
            </w:r>
          </w:p>
        </w:tc>
      </w:tr>
    </w:tbl>
    <w:p w14:paraId="4CAE5F1C">
      <w:pPr>
        <w:spacing w:line="360" w:lineRule="auto"/>
        <w:ind w:firstLine="422" w:firstLineChars="200"/>
        <w:rPr>
          <w:rFonts w:eastAsiaTheme="minorEastAsia"/>
          <w:b/>
          <w:bCs/>
          <w:szCs w:val="21"/>
        </w:rPr>
      </w:pPr>
      <w:r>
        <w:rPr>
          <w:rFonts w:hint="eastAsia" w:eastAsiaTheme="minorEastAsia"/>
          <w:b/>
          <w:bCs/>
          <w:szCs w:val="21"/>
        </w:rPr>
        <w:t>注：符合性审查不合格者，按无效投标处理。</w:t>
      </w:r>
    </w:p>
    <w:p w14:paraId="047B8312">
      <w:pPr>
        <w:spacing w:line="360" w:lineRule="auto"/>
        <w:ind w:firstLine="480" w:firstLineChars="200"/>
        <w:rPr>
          <w:rFonts w:eastAsiaTheme="minorEastAsia"/>
          <w:sz w:val="24"/>
        </w:rPr>
      </w:pPr>
      <w:r>
        <w:rPr>
          <w:rFonts w:hint="eastAsia" w:eastAsiaTheme="minorEastAsia"/>
          <w:sz w:val="24"/>
        </w:rPr>
        <w:t>（三）澄清有关问题。对响应文件中有明显文字和计算错误的内容，评审委员会可以书面形式要求供应商作出必要澄清、说明或者纠正。供应商的澄清、说明或者补正应当采用书面形式，由其法定代表人授权代表签字，其澄清的内容不得超出响应文件的范围或者改变实质性内容。</w:t>
      </w:r>
    </w:p>
    <w:p w14:paraId="0B127D93">
      <w:pPr>
        <w:spacing w:line="360" w:lineRule="auto"/>
        <w:ind w:firstLine="480" w:firstLineChars="200"/>
        <w:rPr>
          <w:rFonts w:eastAsiaTheme="minorEastAsia"/>
          <w:sz w:val="24"/>
        </w:rPr>
      </w:pPr>
      <w:bookmarkStart w:id="95" w:name="_Toc373528520"/>
      <w:bookmarkStart w:id="96" w:name="_Toc267320057"/>
      <w:r>
        <w:rPr>
          <w:rFonts w:hint="eastAsia" w:eastAsiaTheme="minorEastAsia"/>
          <w:sz w:val="24"/>
        </w:rPr>
        <w:t>（四）比较与评价。按</w:t>
      </w:r>
      <w:r>
        <w:rPr>
          <w:rFonts w:hint="eastAsia"/>
          <w:kern w:val="24"/>
          <w:sz w:val="24"/>
          <w:szCs w:val="21"/>
        </w:rPr>
        <w:t>征求报价</w:t>
      </w:r>
      <w:r>
        <w:rPr>
          <w:rFonts w:hint="eastAsia" w:eastAsiaTheme="minorEastAsia"/>
          <w:sz w:val="24"/>
        </w:rPr>
        <w:t>文件中规定的评标方法和标准，对符合性检查合格的响应文件评选。</w:t>
      </w:r>
    </w:p>
    <w:p w14:paraId="57AFC8E5">
      <w:pPr>
        <w:spacing w:line="360" w:lineRule="auto"/>
        <w:ind w:firstLine="480" w:firstLineChars="200"/>
        <w:rPr>
          <w:rFonts w:eastAsiaTheme="minorEastAsia"/>
          <w:sz w:val="24"/>
        </w:rPr>
        <w:sectPr>
          <w:headerReference r:id="rId6" w:type="default"/>
          <w:footerReference r:id="rId7" w:type="default"/>
          <w:footerReference r:id="rId8" w:type="even"/>
          <w:type w:val="nextColumn"/>
          <w:pgSz w:w="11906" w:h="16838"/>
          <w:pgMar w:top="1134" w:right="1134" w:bottom="1134" w:left="1247" w:header="567" w:footer="567" w:gutter="0"/>
          <w:cols w:space="425" w:num="1"/>
          <w:docGrid w:type="lines" w:linePitch="312" w:charSpace="0"/>
        </w:sectPr>
      </w:pPr>
      <w:r>
        <w:rPr>
          <w:rFonts w:hint="eastAsia" w:eastAsiaTheme="minorEastAsia"/>
          <w:sz w:val="24"/>
        </w:rPr>
        <w:t>（五）推荐中标候选人名单。按报价由低到高顺序推荐价格最低的供应商为本项目中标候选人，排名第一的为第一中标候选人。</w:t>
      </w:r>
    </w:p>
    <w:p w14:paraId="11283B34">
      <w:pPr>
        <w:spacing w:line="360" w:lineRule="auto"/>
        <w:ind w:firstLine="480" w:firstLineChars="200"/>
        <w:rPr>
          <w:rFonts w:eastAsiaTheme="minorEastAsia"/>
          <w:sz w:val="24"/>
        </w:rPr>
      </w:pPr>
    </w:p>
    <w:bookmarkEnd w:id="95"/>
    <w:bookmarkEnd w:id="96"/>
    <w:p w14:paraId="361E2210">
      <w:pPr>
        <w:pStyle w:val="4"/>
        <w:rPr>
          <w:rFonts w:ascii="Times New Roman" w:eastAsiaTheme="minorEastAsia"/>
          <w:b/>
          <w:sz w:val="44"/>
          <w:szCs w:val="44"/>
        </w:rPr>
      </w:pPr>
      <w:bookmarkStart w:id="97" w:name="_Toc505867274"/>
      <w:bookmarkStart w:id="98" w:name="_Toc151391547"/>
      <w:r>
        <w:rPr>
          <w:rFonts w:hint="eastAsia" w:ascii="Times New Roman" w:eastAsiaTheme="minorEastAsia"/>
          <w:b/>
          <w:sz w:val="44"/>
          <w:szCs w:val="44"/>
        </w:rPr>
        <w:t>第四章</w:t>
      </w:r>
      <w:r>
        <w:rPr>
          <w:rFonts w:ascii="Times New Roman" w:eastAsiaTheme="minorEastAsia"/>
          <w:b/>
          <w:sz w:val="44"/>
          <w:szCs w:val="44"/>
        </w:rPr>
        <w:t xml:space="preserve">  </w:t>
      </w:r>
      <w:r>
        <w:rPr>
          <w:rFonts w:hint="eastAsia" w:ascii="Times New Roman" w:eastAsiaTheme="minorEastAsia"/>
          <w:b/>
          <w:sz w:val="44"/>
          <w:szCs w:val="44"/>
        </w:rPr>
        <w:t>合同条款（样本）</w:t>
      </w:r>
      <w:bookmarkEnd w:id="97"/>
      <w:bookmarkEnd w:id="98"/>
    </w:p>
    <w:p w14:paraId="1A80B4F2"/>
    <w:p w14:paraId="6350C8AA">
      <w:pPr>
        <w:pStyle w:val="341"/>
        <w:spacing w:after="440" w:line="391" w:lineRule="atLeast"/>
        <w:ind w:right="107"/>
        <w:jc w:val="center"/>
        <w:rPr>
          <w:sz w:val="21"/>
          <w:szCs w:val="21"/>
        </w:rPr>
      </w:pPr>
      <w:bookmarkStart w:id="99" w:name="_Toc505867278"/>
      <w:r>
        <w:rPr>
          <w:rFonts w:hint="eastAsia"/>
          <w:sz w:val="21"/>
          <w:szCs w:val="21"/>
        </w:rPr>
        <w:t>（《项目需求书》中另有规定的，以采购人需求为准）</w:t>
      </w:r>
    </w:p>
    <w:p w14:paraId="05EECAC8">
      <w:pPr>
        <w:pStyle w:val="341"/>
        <w:spacing w:after="440" w:line="391" w:lineRule="atLeast"/>
        <w:ind w:right="107"/>
        <w:jc w:val="center"/>
        <w:rPr>
          <w:sz w:val="21"/>
          <w:szCs w:val="21"/>
        </w:rPr>
      </w:pPr>
      <w:r>
        <w:rPr>
          <w:rFonts w:hint="eastAsia"/>
          <w:sz w:val="21"/>
          <w:szCs w:val="21"/>
        </w:rPr>
        <w:t>注：本合同条款仅供参考，甲乙双方可根据实际情况进行补充。</w:t>
      </w:r>
    </w:p>
    <w:p w14:paraId="49833C1C">
      <w:pPr>
        <w:widowControl/>
        <w:spacing w:line="240" w:lineRule="auto"/>
        <w:jc w:val="left"/>
        <w:rPr>
          <w:sz w:val="32"/>
          <w:szCs w:val="32"/>
        </w:rPr>
      </w:pPr>
      <w:r>
        <w:rPr>
          <w:rFonts w:hint="eastAsia"/>
          <w:sz w:val="32"/>
          <w:szCs w:val="32"/>
        </w:rPr>
        <w:t>重庆海关技术中心2026年第一批固体废物属性鉴别服务采购项目</w:t>
      </w:r>
    </w:p>
    <w:p w14:paraId="6CC5B8D4">
      <w:pPr>
        <w:widowControl/>
        <w:spacing w:line="360" w:lineRule="auto"/>
        <w:jc w:val="center"/>
        <w:rPr>
          <w:kern w:val="0"/>
          <w:sz w:val="24"/>
        </w:rPr>
      </w:pPr>
      <w:r>
        <w:rPr>
          <w:rFonts w:hint="eastAsia"/>
          <w:sz w:val="32"/>
          <w:szCs w:val="32"/>
        </w:rPr>
        <w:t>合同</w:t>
      </w:r>
    </w:p>
    <w:p w14:paraId="24516892">
      <w:pPr>
        <w:widowControl/>
        <w:spacing w:line="360" w:lineRule="auto"/>
        <w:jc w:val="right"/>
        <w:rPr>
          <w:kern w:val="0"/>
          <w:sz w:val="24"/>
        </w:rPr>
      </w:pPr>
    </w:p>
    <w:p w14:paraId="5AFF4FCA">
      <w:pPr>
        <w:widowControl/>
        <w:spacing w:line="360" w:lineRule="auto"/>
        <w:jc w:val="left"/>
        <w:rPr>
          <w:kern w:val="0"/>
          <w:sz w:val="24"/>
        </w:rPr>
      </w:pPr>
      <w:r>
        <w:rPr>
          <w:rFonts w:hint="eastAsia"/>
          <w:kern w:val="0"/>
          <w:sz w:val="24"/>
        </w:rPr>
        <w:t>甲方（采购人）：</w:t>
      </w:r>
    </w:p>
    <w:p w14:paraId="2BDA6E20">
      <w:pPr>
        <w:widowControl/>
        <w:spacing w:line="360" w:lineRule="auto"/>
        <w:jc w:val="left"/>
        <w:rPr>
          <w:kern w:val="0"/>
          <w:sz w:val="24"/>
        </w:rPr>
      </w:pPr>
      <w:r>
        <w:rPr>
          <w:rFonts w:hint="eastAsia"/>
          <w:kern w:val="0"/>
          <w:sz w:val="24"/>
        </w:rPr>
        <w:t>乙方（成交供应商）：</w:t>
      </w:r>
    </w:p>
    <w:p w14:paraId="43C27FC0">
      <w:pPr>
        <w:widowControl/>
        <w:spacing w:line="360" w:lineRule="auto"/>
        <w:ind w:firstLine="480" w:firstLineChars="200"/>
        <w:jc w:val="left"/>
        <w:rPr>
          <w:kern w:val="0"/>
          <w:sz w:val="24"/>
        </w:rPr>
      </w:pPr>
    </w:p>
    <w:p w14:paraId="583A0431">
      <w:pPr>
        <w:widowControl/>
        <w:spacing w:line="360" w:lineRule="auto"/>
        <w:ind w:firstLine="480" w:firstLineChars="200"/>
        <w:jc w:val="left"/>
        <w:rPr>
          <w:kern w:val="0"/>
          <w:sz w:val="24"/>
        </w:rPr>
      </w:pPr>
      <w:r>
        <w:rPr>
          <w:rFonts w:hint="eastAsia"/>
          <w:kern w:val="0"/>
          <w:sz w:val="24"/>
        </w:rPr>
        <w:t>根据《中华人民共和国民法典》及重庆海关技术中心2026年第一批固体废物属性鉴别服务采购项目征求报价文件的要求和中标结果，经甲乙双方协商一致，签订本合同。双方共同遵守如下条款（其他有关合同项目的特定信息由合同附件予以说明，合同附件及本项目的征求报价文件、响应文件等均为本合同不可分割之一部分）：</w:t>
      </w:r>
    </w:p>
    <w:p w14:paraId="6B410519">
      <w:pPr>
        <w:widowControl/>
        <w:spacing w:line="360" w:lineRule="auto"/>
        <w:ind w:firstLine="480" w:firstLineChars="200"/>
        <w:jc w:val="left"/>
        <w:rPr>
          <w:kern w:val="0"/>
          <w:sz w:val="24"/>
        </w:rPr>
      </w:pPr>
      <w:r>
        <w:rPr>
          <w:rFonts w:hint="eastAsia"/>
          <w:kern w:val="0"/>
          <w:sz w:val="24"/>
        </w:rPr>
        <w:t>一、合同标的</w:t>
      </w:r>
    </w:p>
    <w:p w14:paraId="0B306CF9">
      <w:pPr>
        <w:widowControl/>
        <w:spacing w:line="360" w:lineRule="auto"/>
        <w:ind w:firstLine="480" w:firstLineChars="200"/>
        <w:jc w:val="left"/>
        <w:rPr>
          <w:kern w:val="0"/>
          <w:sz w:val="24"/>
        </w:rPr>
      </w:pPr>
      <w:r>
        <w:rPr>
          <w:rFonts w:hint="eastAsia"/>
          <w:kern w:val="0"/>
          <w:sz w:val="24"/>
        </w:rPr>
        <w:t>乙方受甲方委托，作为重庆海关技术中心2026年第一批固体废物属性鉴别服务采购项目的服务单位，对8批聚碳酸酯进行固体废物属性鉴别。</w:t>
      </w:r>
    </w:p>
    <w:p w14:paraId="46DC6353">
      <w:pPr>
        <w:widowControl/>
        <w:spacing w:line="360" w:lineRule="auto"/>
        <w:ind w:firstLine="480" w:firstLineChars="200"/>
        <w:jc w:val="left"/>
        <w:rPr>
          <w:kern w:val="0"/>
          <w:sz w:val="24"/>
        </w:rPr>
      </w:pPr>
      <w:r>
        <w:rPr>
          <w:rFonts w:hint="eastAsia"/>
          <w:kern w:val="0"/>
          <w:sz w:val="24"/>
        </w:rPr>
        <w:t>二、合同总价</w:t>
      </w:r>
    </w:p>
    <w:p w14:paraId="7AAF0B44">
      <w:pPr>
        <w:widowControl/>
        <w:spacing w:line="360" w:lineRule="auto"/>
        <w:ind w:firstLine="480" w:firstLineChars="200"/>
        <w:jc w:val="left"/>
        <w:rPr>
          <w:kern w:val="0"/>
          <w:sz w:val="24"/>
        </w:rPr>
      </w:pPr>
      <w:r>
        <w:rPr>
          <w:rFonts w:hint="eastAsia"/>
          <w:kern w:val="0"/>
          <w:sz w:val="24"/>
        </w:rPr>
        <w:t>成交总价为人民币    元，大写     。</w:t>
      </w:r>
    </w:p>
    <w:p w14:paraId="4E4453EB">
      <w:pPr>
        <w:widowControl/>
        <w:spacing w:line="360" w:lineRule="auto"/>
        <w:ind w:firstLine="480" w:firstLineChars="200"/>
        <w:jc w:val="left"/>
        <w:rPr>
          <w:kern w:val="0"/>
          <w:sz w:val="24"/>
        </w:rPr>
      </w:pPr>
      <w:r>
        <w:rPr>
          <w:rFonts w:hint="eastAsia"/>
          <w:kern w:val="0"/>
          <w:sz w:val="24"/>
        </w:rPr>
        <w:t>三、</w:t>
      </w:r>
      <w:r>
        <w:rPr>
          <w:rFonts w:hint="eastAsia"/>
          <w:sz w:val="24"/>
          <w:szCs w:val="21"/>
        </w:rPr>
        <w:t>服务期限</w:t>
      </w:r>
    </w:p>
    <w:p w14:paraId="6F35B227">
      <w:pPr>
        <w:pStyle w:val="2"/>
        <w:spacing w:line="360" w:lineRule="auto"/>
        <w:ind w:firstLine="360" w:firstLineChars="150"/>
        <w:rPr>
          <w:rFonts w:hint="eastAsia"/>
        </w:rPr>
      </w:pPr>
      <w:r>
        <w:rPr>
          <w:rFonts w:hint="eastAsia"/>
        </w:rPr>
        <w:t>自签订本合同之日起，乙方需</w:t>
      </w:r>
      <w:r>
        <w:rPr>
          <w:rFonts w:hint="eastAsia"/>
          <w:highlight w:val="none"/>
        </w:rPr>
        <w:t>在20个工作日内完成</w:t>
      </w:r>
      <w:r>
        <w:rPr>
          <w:rFonts w:hint="eastAsia"/>
        </w:rPr>
        <w:t>本合同约定的</w:t>
      </w:r>
      <w:r>
        <w:rPr>
          <w:rFonts w:hint="eastAsia"/>
          <w:kern w:val="0"/>
        </w:rPr>
        <w:t>固体废物属性鉴别工作并出具具有法律效力的固体废物鉴别报告</w:t>
      </w:r>
      <w:r>
        <w:rPr>
          <w:rFonts w:hint="eastAsia"/>
        </w:rPr>
        <w:t>。</w:t>
      </w:r>
    </w:p>
    <w:p w14:paraId="2830B4E5">
      <w:pPr>
        <w:widowControl/>
        <w:spacing w:line="360" w:lineRule="auto"/>
        <w:ind w:firstLine="480" w:firstLineChars="200"/>
        <w:jc w:val="left"/>
        <w:rPr>
          <w:kern w:val="0"/>
          <w:sz w:val="24"/>
        </w:rPr>
      </w:pPr>
      <w:r>
        <w:rPr>
          <w:rFonts w:hint="eastAsia"/>
          <w:kern w:val="0"/>
          <w:sz w:val="24"/>
        </w:rPr>
        <w:t>四、甲方乙方的权利和义务</w:t>
      </w:r>
    </w:p>
    <w:p w14:paraId="2DDC0DDD">
      <w:pPr>
        <w:widowControl/>
        <w:spacing w:line="360" w:lineRule="auto"/>
        <w:ind w:firstLine="480" w:firstLineChars="200"/>
        <w:jc w:val="left"/>
        <w:rPr>
          <w:kern w:val="0"/>
          <w:sz w:val="24"/>
        </w:rPr>
      </w:pPr>
      <w:r>
        <w:rPr>
          <w:rFonts w:hint="eastAsia"/>
          <w:kern w:val="0"/>
          <w:sz w:val="24"/>
        </w:rPr>
        <w:t>（一）甲方的权利和义务：</w:t>
      </w:r>
    </w:p>
    <w:p w14:paraId="5FC6064F">
      <w:pPr>
        <w:widowControl/>
        <w:spacing w:line="360" w:lineRule="auto"/>
        <w:ind w:firstLine="480" w:firstLineChars="200"/>
        <w:jc w:val="left"/>
        <w:rPr>
          <w:kern w:val="0"/>
          <w:sz w:val="24"/>
        </w:rPr>
      </w:pPr>
      <w:r>
        <w:rPr>
          <w:kern w:val="0"/>
          <w:sz w:val="24"/>
        </w:rPr>
        <w:t>1.</w:t>
      </w:r>
      <w:r>
        <w:rPr>
          <w:rFonts w:hint="eastAsia"/>
          <w:kern w:val="0"/>
          <w:sz w:val="24"/>
        </w:rPr>
        <w:t>在项目实施过程中，如甲方有咨询或异议，乙方应于</w:t>
      </w:r>
      <w:r>
        <w:rPr>
          <w:kern w:val="0"/>
          <w:sz w:val="24"/>
        </w:rPr>
        <w:t>3</w:t>
      </w:r>
      <w:r>
        <w:rPr>
          <w:rFonts w:hint="eastAsia"/>
          <w:kern w:val="0"/>
          <w:sz w:val="24"/>
        </w:rPr>
        <w:t>个工作日内予以答复；</w:t>
      </w:r>
    </w:p>
    <w:p w14:paraId="1CC6AA6F">
      <w:pPr>
        <w:widowControl/>
        <w:spacing w:line="360" w:lineRule="auto"/>
        <w:ind w:firstLine="480" w:firstLineChars="200"/>
        <w:jc w:val="left"/>
        <w:rPr>
          <w:kern w:val="0"/>
          <w:sz w:val="24"/>
        </w:rPr>
      </w:pPr>
      <w:r>
        <w:rPr>
          <w:kern w:val="0"/>
          <w:sz w:val="24"/>
        </w:rPr>
        <w:t>2.</w:t>
      </w:r>
      <w:r>
        <w:rPr>
          <w:rFonts w:hint="eastAsia"/>
          <w:kern w:val="0"/>
          <w:sz w:val="24"/>
        </w:rPr>
        <w:t>甲方有权监督乙方实施项目的进展情况，并提出整改意见；</w:t>
      </w:r>
    </w:p>
    <w:p w14:paraId="472A5B4F">
      <w:pPr>
        <w:widowControl/>
        <w:spacing w:line="360" w:lineRule="auto"/>
        <w:ind w:firstLine="480" w:firstLineChars="200"/>
        <w:jc w:val="left"/>
        <w:rPr>
          <w:kern w:val="0"/>
          <w:sz w:val="24"/>
        </w:rPr>
      </w:pPr>
      <w:r>
        <w:rPr>
          <w:kern w:val="0"/>
          <w:sz w:val="24"/>
        </w:rPr>
        <w:t>3.</w:t>
      </w:r>
      <w:r>
        <w:rPr>
          <w:rFonts w:hint="eastAsia"/>
          <w:kern w:val="0"/>
          <w:sz w:val="24"/>
        </w:rPr>
        <w:t>甲方需配合乙方在现场开展抽样工作。</w:t>
      </w:r>
    </w:p>
    <w:p w14:paraId="53A4F03A">
      <w:pPr>
        <w:widowControl/>
        <w:spacing w:line="360" w:lineRule="auto"/>
        <w:ind w:firstLine="480" w:firstLineChars="200"/>
        <w:jc w:val="left"/>
        <w:rPr>
          <w:kern w:val="0"/>
          <w:sz w:val="24"/>
        </w:rPr>
      </w:pPr>
      <w:r>
        <w:rPr>
          <w:rFonts w:hint="eastAsia"/>
          <w:kern w:val="0"/>
          <w:sz w:val="24"/>
        </w:rPr>
        <w:t>（二）乙方的权利和义务：</w:t>
      </w:r>
    </w:p>
    <w:p w14:paraId="1BE420BD">
      <w:pPr>
        <w:widowControl/>
        <w:spacing w:line="360" w:lineRule="auto"/>
        <w:ind w:firstLine="480" w:firstLineChars="200"/>
        <w:jc w:val="left"/>
        <w:rPr>
          <w:kern w:val="0"/>
          <w:sz w:val="24"/>
        </w:rPr>
      </w:pPr>
      <w:r>
        <w:rPr>
          <w:kern w:val="0"/>
          <w:sz w:val="24"/>
        </w:rPr>
        <w:t>1</w:t>
      </w:r>
      <w:r>
        <w:rPr>
          <w:rFonts w:hint="eastAsia"/>
          <w:kern w:val="0"/>
          <w:sz w:val="24"/>
        </w:rPr>
        <w:t>.乙方应依据相关标准或法规要求开展抽样工作；</w:t>
      </w:r>
    </w:p>
    <w:p w14:paraId="2515760B">
      <w:pPr>
        <w:pStyle w:val="2"/>
        <w:spacing w:line="360" w:lineRule="auto"/>
        <w:ind w:firstLine="480" w:firstLineChars="200"/>
        <w:rPr>
          <w:rFonts w:hint="eastAsia"/>
        </w:rPr>
      </w:pPr>
      <w:r>
        <w:rPr>
          <w:rFonts w:hint="eastAsia"/>
        </w:rPr>
        <w:t>2.乙方在甲乙双方约定的时限内完成固体废物鉴别工作，按规定的格式出具具有法律效力的固体废物鉴别报告；</w:t>
      </w:r>
    </w:p>
    <w:p w14:paraId="7C650F5D">
      <w:pPr>
        <w:pStyle w:val="2"/>
        <w:spacing w:line="360" w:lineRule="auto"/>
        <w:ind w:firstLine="480" w:firstLineChars="200"/>
        <w:rPr>
          <w:rFonts w:hint="eastAsia"/>
        </w:rPr>
      </w:pPr>
      <w:r>
        <w:rPr>
          <w:rFonts w:hint="eastAsia"/>
        </w:rPr>
        <w:t>3.乙</w:t>
      </w:r>
      <w:r>
        <w:t>方对本协议项下检测工作获得的所有信息保密，妥善保存所有与检测相关的样品和技术资料，未经</w:t>
      </w:r>
      <w:r>
        <w:rPr>
          <w:rFonts w:hint="eastAsia"/>
        </w:rPr>
        <w:t>甲</w:t>
      </w:r>
      <w:r>
        <w:t>方书面授权不得向任何第三方泄露。法律法规另有规定的除外。</w:t>
      </w:r>
    </w:p>
    <w:p w14:paraId="73DA343D">
      <w:pPr>
        <w:widowControl/>
        <w:spacing w:line="360" w:lineRule="auto"/>
        <w:ind w:firstLine="480" w:firstLineChars="200"/>
        <w:jc w:val="left"/>
        <w:rPr>
          <w:kern w:val="0"/>
          <w:sz w:val="24"/>
        </w:rPr>
      </w:pPr>
      <w:r>
        <w:rPr>
          <w:rFonts w:hint="eastAsia"/>
          <w:kern w:val="0"/>
          <w:sz w:val="24"/>
        </w:rPr>
        <w:t>五、付款方式</w:t>
      </w:r>
    </w:p>
    <w:p w14:paraId="08BCF136">
      <w:pPr>
        <w:widowControl/>
        <w:spacing w:line="360" w:lineRule="auto"/>
        <w:ind w:firstLine="480" w:firstLineChars="200"/>
        <w:jc w:val="left"/>
      </w:pPr>
      <w:r>
        <w:rPr>
          <w:rFonts w:hint="eastAsia"/>
          <w:sz w:val="24"/>
        </w:rPr>
        <w:t>乙方</w:t>
      </w:r>
      <w:r>
        <w:rPr>
          <w:rFonts w:hint="eastAsia"/>
        </w:rPr>
        <w:t>完成全部服务且经采购人验收后，向采购人开具增值税专用发票，采购人收到发票之日起20个工作日内，向中标供应商支付合同金额100%。</w:t>
      </w:r>
    </w:p>
    <w:p w14:paraId="43094277">
      <w:pPr>
        <w:widowControl/>
        <w:spacing w:line="360" w:lineRule="auto"/>
        <w:ind w:firstLine="480" w:firstLineChars="200"/>
        <w:jc w:val="left"/>
        <w:rPr>
          <w:sz w:val="24"/>
        </w:rPr>
      </w:pPr>
      <w:r>
        <w:rPr>
          <w:sz w:val="24"/>
        </w:rPr>
        <w:t xml:space="preserve">单位全称： </w:t>
      </w:r>
    </w:p>
    <w:p w14:paraId="4FF2EFFE">
      <w:pPr>
        <w:widowControl/>
        <w:spacing w:line="360" w:lineRule="auto"/>
        <w:ind w:firstLine="480" w:firstLineChars="200"/>
        <w:jc w:val="left"/>
        <w:rPr>
          <w:sz w:val="24"/>
        </w:rPr>
      </w:pPr>
      <w:r>
        <w:rPr>
          <w:rFonts w:hint="eastAsia"/>
          <w:sz w:val="24"/>
        </w:rPr>
        <w:t xml:space="preserve">帐    </w:t>
      </w:r>
      <w:r>
        <w:rPr>
          <w:sz w:val="24"/>
        </w:rPr>
        <w:t>号：</w:t>
      </w:r>
    </w:p>
    <w:p w14:paraId="29F8AA0E">
      <w:pPr>
        <w:widowControl/>
        <w:spacing w:line="360" w:lineRule="auto"/>
        <w:ind w:firstLine="480" w:firstLineChars="200"/>
        <w:jc w:val="left"/>
        <w:rPr>
          <w:sz w:val="24"/>
        </w:rPr>
      </w:pPr>
      <w:r>
        <w:rPr>
          <w:sz w:val="24"/>
        </w:rPr>
        <w:t>开</w:t>
      </w:r>
      <w:r>
        <w:rPr>
          <w:rFonts w:hint="eastAsia"/>
          <w:sz w:val="24"/>
        </w:rPr>
        <w:t xml:space="preserve"> </w:t>
      </w:r>
      <w:r>
        <w:rPr>
          <w:sz w:val="24"/>
        </w:rPr>
        <w:t>户</w:t>
      </w:r>
      <w:r>
        <w:rPr>
          <w:rFonts w:hint="eastAsia"/>
          <w:sz w:val="24"/>
        </w:rPr>
        <w:t xml:space="preserve"> </w:t>
      </w:r>
      <w:r>
        <w:rPr>
          <w:sz w:val="24"/>
        </w:rPr>
        <w:t xml:space="preserve">行： </w:t>
      </w:r>
    </w:p>
    <w:p w14:paraId="770BF510">
      <w:pPr>
        <w:widowControl/>
        <w:spacing w:line="360" w:lineRule="auto"/>
        <w:ind w:firstLine="480" w:firstLineChars="200"/>
        <w:jc w:val="left"/>
        <w:rPr>
          <w:sz w:val="24"/>
        </w:rPr>
      </w:pPr>
      <w:r>
        <w:rPr>
          <w:rFonts w:hint="eastAsia"/>
          <w:sz w:val="24"/>
        </w:rPr>
        <w:t>六、技术支持</w:t>
      </w:r>
    </w:p>
    <w:p w14:paraId="085B9F0F">
      <w:pPr>
        <w:spacing w:after="220" w:line="360" w:lineRule="auto"/>
        <w:ind w:firstLine="520"/>
        <w:rPr>
          <w:sz w:val="24"/>
        </w:rPr>
      </w:pPr>
      <w:r>
        <w:rPr>
          <w:sz w:val="24"/>
        </w:rPr>
        <w:t>甲乙双方定期互派人员进行技术和信息交流，对</w:t>
      </w:r>
      <w:r>
        <w:rPr>
          <w:rFonts w:hint="eastAsia"/>
          <w:sz w:val="24"/>
        </w:rPr>
        <w:t>固体废物鉴别</w:t>
      </w:r>
      <w:r>
        <w:rPr>
          <w:sz w:val="24"/>
        </w:rPr>
        <w:t>情况及时沟通，以利于甲乙双方的合作顺利进行。</w:t>
      </w:r>
    </w:p>
    <w:p w14:paraId="65D95423">
      <w:pPr>
        <w:widowControl/>
        <w:spacing w:line="360" w:lineRule="auto"/>
        <w:ind w:firstLine="480" w:firstLineChars="200"/>
        <w:jc w:val="left"/>
        <w:rPr>
          <w:kern w:val="0"/>
          <w:sz w:val="24"/>
        </w:rPr>
      </w:pPr>
      <w:r>
        <w:rPr>
          <w:rFonts w:hint="eastAsia"/>
          <w:kern w:val="0"/>
          <w:sz w:val="24"/>
        </w:rPr>
        <w:t>七、验收要求</w:t>
      </w:r>
    </w:p>
    <w:p w14:paraId="41727F4B">
      <w:pPr>
        <w:widowControl/>
        <w:spacing w:line="360" w:lineRule="auto"/>
        <w:ind w:firstLine="480" w:firstLineChars="200"/>
        <w:jc w:val="left"/>
        <w:rPr>
          <w:kern w:val="0"/>
          <w:sz w:val="24"/>
        </w:rPr>
      </w:pPr>
      <w:r>
        <w:rPr>
          <w:kern w:val="0"/>
          <w:sz w:val="24"/>
        </w:rPr>
        <w:t>1.</w:t>
      </w:r>
      <w:r>
        <w:rPr>
          <w:rFonts w:hint="eastAsia"/>
          <w:kern w:val="0"/>
          <w:sz w:val="24"/>
        </w:rPr>
        <w:t>甲方根据比价文件条款及附件、乙方的响应文件和采购合同进行验收。</w:t>
      </w:r>
    </w:p>
    <w:p w14:paraId="13965612">
      <w:pPr>
        <w:widowControl/>
        <w:spacing w:line="360" w:lineRule="auto"/>
        <w:ind w:firstLine="480" w:firstLineChars="200"/>
        <w:jc w:val="left"/>
        <w:rPr>
          <w:kern w:val="0"/>
          <w:sz w:val="24"/>
        </w:rPr>
      </w:pPr>
      <w:r>
        <w:rPr>
          <w:kern w:val="0"/>
          <w:sz w:val="24"/>
        </w:rPr>
        <w:t>2.</w:t>
      </w:r>
      <w:r>
        <w:rPr>
          <w:rFonts w:hint="eastAsia"/>
          <w:kern w:val="0"/>
          <w:sz w:val="24"/>
        </w:rPr>
        <w:t>乙方提供的服务质量应符合比价文件、乙方的响应文件和采购合同各相应要求，甲方在验收时如发现不符合比价文件、乙方的响应文件和采购合同各相应要求的，甲方有权要求乙方无条件免费重新开展固体鉴别工作并赔偿由此造成用户的损失。</w:t>
      </w:r>
    </w:p>
    <w:p w14:paraId="2EAF43B9">
      <w:pPr>
        <w:widowControl/>
        <w:spacing w:line="360" w:lineRule="auto"/>
        <w:ind w:firstLine="480" w:firstLineChars="200"/>
        <w:jc w:val="left"/>
        <w:rPr>
          <w:kern w:val="0"/>
          <w:sz w:val="24"/>
        </w:rPr>
      </w:pPr>
      <w:r>
        <w:rPr>
          <w:rFonts w:hint="eastAsia"/>
          <w:kern w:val="0"/>
          <w:sz w:val="24"/>
        </w:rPr>
        <w:t>八、知识产权</w:t>
      </w:r>
    </w:p>
    <w:p w14:paraId="741C4D92">
      <w:pPr>
        <w:widowControl/>
        <w:spacing w:line="360" w:lineRule="auto"/>
        <w:ind w:firstLine="480" w:firstLineChars="200"/>
        <w:jc w:val="left"/>
        <w:rPr>
          <w:kern w:val="0"/>
          <w:sz w:val="24"/>
        </w:rPr>
      </w:pPr>
      <w:r>
        <w:rPr>
          <w:kern w:val="0"/>
          <w:sz w:val="24"/>
        </w:rPr>
        <w:t>1</w:t>
      </w:r>
      <w:r>
        <w:rPr>
          <w:rFonts w:hint="eastAsia"/>
          <w:kern w:val="0"/>
          <w:sz w:val="24"/>
        </w:rPr>
        <w:t>.知识产权是指根据相关法律法规、行政法规以及国际条约、协定或合同的规定，相关方对智力成果享有的任何权利，其种类不限于著作权、专利权和商标权等。</w:t>
      </w:r>
    </w:p>
    <w:p w14:paraId="0F42335E">
      <w:pPr>
        <w:widowControl/>
        <w:spacing w:line="360" w:lineRule="auto"/>
        <w:ind w:firstLine="480" w:firstLineChars="200"/>
        <w:jc w:val="left"/>
        <w:rPr>
          <w:kern w:val="0"/>
          <w:sz w:val="24"/>
        </w:rPr>
      </w:pPr>
      <w:r>
        <w:rPr>
          <w:rFonts w:hint="eastAsia"/>
          <w:kern w:val="0"/>
          <w:sz w:val="24"/>
        </w:rPr>
        <w:t>2.就执行本项目形成的文件、数据材料、研究成果，甲方享有全部的知识产权，乙方就项目文件仅具有在本项目范围内的使用权。项目结束之后，乙方如需使用前述文件，包括但不限于引用项目文件或甲方提供的与项目相关的文件，在项目文件的基础上进行衍生创作等，均须取得甲方事先书面同意。</w:t>
      </w:r>
    </w:p>
    <w:p w14:paraId="2AF072F7">
      <w:pPr>
        <w:widowControl/>
        <w:spacing w:line="360" w:lineRule="auto"/>
        <w:ind w:firstLine="480" w:firstLineChars="200"/>
        <w:jc w:val="left"/>
        <w:rPr>
          <w:kern w:val="0"/>
          <w:sz w:val="24"/>
        </w:rPr>
      </w:pPr>
      <w:r>
        <w:rPr>
          <w:rFonts w:hint="eastAsia"/>
          <w:kern w:val="0"/>
          <w:sz w:val="24"/>
        </w:rPr>
        <w:t>3.未经甲方允许，乙方不得向任何第三方提供或公布数据指标与分析报告，并遵守有关保密条款，如出现泄密，后果由乙方负全部责任并赔偿对甲方造成的所有损失。</w:t>
      </w:r>
    </w:p>
    <w:p w14:paraId="493EB6B1">
      <w:pPr>
        <w:widowControl/>
        <w:spacing w:line="360" w:lineRule="auto"/>
        <w:ind w:firstLine="480" w:firstLineChars="200"/>
        <w:jc w:val="left"/>
        <w:rPr>
          <w:kern w:val="0"/>
          <w:sz w:val="24"/>
        </w:rPr>
      </w:pPr>
      <w:r>
        <w:rPr>
          <w:rFonts w:hint="eastAsia"/>
          <w:kern w:val="0"/>
          <w:sz w:val="24"/>
        </w:rPr>
        <w:t>九、保密</w:t>
      </w:r>
    </w:p>
    <w:p w14:paraId="14626C57">
      <w:pPr>
        <w:widowControl/>
        <w:spacing w:line="360" w:lineRule="auto"/>
        <w:ind w:firstLine="480" w:firstLineChars="200"/>
        <w:jc w:val="left"/>
        <w:rPr>
          <w:kern w:val="0"/>
          <w:sz w:val="24"/>
        </w:rPr>
      </w:pPr>
      <w:r>
        <w:rPr>
          <w:kern w:val="0"/>
          <w:sz w:val="24"/>
        </w:rPr>
        <w:t>1</w:t>
      </w:r>
      <w:r>
        <w:rPr>
          <w:rFonts w:hint="eastAsia"/>
          <w:kern w:val="0"/>
          <w:sz w:val="24"/>
        </w:rPr>
        <w:t>.项目实施服务过程中至乙方正式向甲方提交固体废物鉴别报告时止，乙方必须采取措施对本项目实施过程中的数据、源代码、技术文档等资料保密，否则，由于乙方过错导致的上述资料泄密的，乙方必须承担一切责任。项目完成后，甲、乙双方均有责任对本项目的技术保密承担责任。</w:t>
      </w:r>
    </w:p>
    <w:p w14:paraId="6CDB43CF">
      <w:pPr>
        <w:widowControl/>
        <w:spacing w:line="360" w:lineRule="auto"/>
        <w:ind w:firstLine="480" w:firstLineChars="200"/>
        <w:jc w:val="left"/>
        <w:rPr>
          <w:kern w:val="0"/>
          <w:sz w:val="24"/>
        </w:rPr>
      </w:pPr>
      <w:r>
        <w:rPr>
          <w:kern w:val="0"/>
          <w:sz w:val="24"/>
        </w:rPr>
        <w:t>2</w:t>
      </w:r>
      <w:r>
        <w:rPr>
          <w:rFonts w:hint="eastAsia"/>
          <w:kern w:val="0"/>
          <w:sz w:val="24"/>
        </w:rPr>
        <w:t>.未经乙方事先书面同意，甲方不得将由乙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14:paraId="6542E559">
      <w:pPr>
        <w:widowControl/>
        <w:spacing w:line="360" w:lineRule="auto"/>
        <w:ind w:firstLine="480" w:firstLineChars="200"/>
        <w:jc w:val="left"/>
        <w:rPr>
          <w:kern w:val="0"/>
          <w:sz w:val="24"/>
        </w:rPr>
      </w:pPr>
      <w:r>
        <w:rPr>
          <w:rFonts w:hint="eastAsia"/>
          <w:kern w:val="0"/>
          <w:sz w:val="24"/>
        </w:rPr>
        <w:t>十、违约责任与赔偿损失</w:t>
      </w:r>
    </w:p>
    <w:p w14:paraId="44E2BB74">
      <w:pPr>
        <w:widowControl/>
        <w:spacing w:line="360" w:lineRule="auto"/>
        <w:ind w:firstLine="480" w:firstLineChars="200"/>
        <w:jc w:val="left"/>
        <w:rPr>
          <w:kern w:val="0"/>
          <w:sz w:val="24"/>
        </w:rPr>
      </w:pPr>
      <w:r>
        <w:rPr>
          <w:kern w:val="0"/>
          <w:sz w:val="24"/>
        </w:rPr>
        <w:t>1.</w:t>
      </w:r>
      <w:r>
        <w:rPr>
          <w:rFonts w:hint="eastAsia"/>
          <w:kern w:val="0"/>
          <w:sz w:val="24"/>
        </w:rPr>
        <w:t>因乙方原因未能按规定时间完成相关工作，从逾期之日起每日甲方扣减乙方成交金额</w:t>
      </w:r>
      <w:r>
        <w:rPr>
          <w:kern w:val="0"/>
          <w:sz w:val="24"/>
        </w:rPr>
        <w:t xml:space="preserve"> </w:t>
      </w:r>
      <w:r>
        <w:rPr>
          <w:rFonts w:hint="eastAsia"/>
          <w:kern w:val="0"/>
          <w:sz w:val="24"/>
        </w:rPr>
        <w:t>2％的违约金；逾期半个月以上的，甲方有权终止合同，要求乙方返还全部已收款项并要求乙方支付合同价款</w:t>
      </w:r>
      <w:r>
        <w:rPr>
          <w:kern w:val="0"/>
          <w:sz w:val="24"/>
        </w:rPr>
        <w:t xml:space="preserve"> 20%</w:t>
      </w:r>
      <w:r>
        <w:rPr>
          <w:rFonts w:hint="eastAsia"/>
          <w:kern w:val="0"/>
          <w:sz w:val="24"/>
        </w:rPr>
        <w:t>的违约金。</w:t>
      </w:r>
    </w:p>
    <w:p w14:paraId="136FD3DA">
      <w:pPr>
        <w:widowControl/>
        <w:spacing w:line="360" w:lineRule="auto"/>
        <w:ind w:firstLine="480" w:firstLineChars="200"/>
        <w:jc w:val="left"/>
        <w:rPr>
          <w:kern w:val="0"/>
          <w:sz w:val="24"/>
        </w:rPr>
      </w:pPr>
      <w:r>
        <w:rPr>
          <w:kern w:val="0"/>
          <w:sz w:val="24"/>
        </w:rPr>
        <w:t>2.</w:t>
      </w:r>
      <w:r>
        <w:rPr>
          <w:rFonts w:hint="eastAsia"/>
          <w:kern w:val="0"/>
          <w:sz w:val="24"/>
        </w:rPr>
        <w:t>乙方有下列情形之一的，甲方有权解除合同，不予支付全部检测费用并要求乙方支付合同价款</w:t>
      </w:r>
      <w:r>
        <w:rPr>
          <w:kern w:val="0"/>
          <w:sz w:val="24"/>
        </w:rPr>
        <w:t xml:space="preserve"> 20%</w:t>
      </w:r>
      <w:r>
        <w:rPr>
          <w:rFonts w:hint="eastAsia"/>
          <w:kern w:val="0"/>
          <w:sz w:val="24"/>
        </w:rPr>
        <w:t>的违约金：</w:t>
      </w:r>
    </w:p>
    <w:p w14:paraId="2C272DE2">
      <w:pPr>
        <w:widowControl/>
        <w:spacing w:line="360" w:lineRule="auto"/>
        <w:ind w:firstLine="480" w:firstLineChars="200"/>
        <w:jc w:val="left"/>
        <w:rPr>
          <w:kern w:val="0"/>
          <w:sz w:val="24"/>
        </w:rPr>
      </w:pPr>
      <w:r>
        <w:rPr>
          <w:rFonts w:hint="eastAsia"/>
          <w:kern w:val="0"/>
          <w:sz w:val="24"/>
        </w:rPr>
        <w:t>（1）固体废物鉴别报告不具有真实性、合法性、有效性的，无法获得国家认可的；</w:t>
      </w:r>
    </w:p>
    <w:p w14:paraId="11947015">
      <w:pPr>
        <w:widowControl/>
        <w:spacing w:line="360" w:lineRule="auto"/>
        <w:ind w:firstLine="480" w:firstLineChars="200"/>
        <w:jc w:val="left"/>
        <w:rPr>
          <w:kern w:val="0"/>
          <w:sz w:val="24"/>
        </w:rPr>
      </w:pPr>
      <w:r>
        <w:rPr>
          <w:rFonts w:hint="eastAsia"/>
          <w:kern w:val="0"/>
          <w:sz w:val="24"/>
        </w:rPr>
        <w:t>（2）无正当理由终止合同或不履行合同职能的。</w:t>
      </w:r>
    </w:p>
    <w:p w14:paraId="2F3AB09A">
      <w:pPr>
        <w:pStyle w:val="55"/>
        <w:ind w:firstLine="480" w:firstLineChars="200"/>
        <w:jc w:val="both"/>
        <w:rPr>
          <w:rFonts w:ascii="Times New Roman" w:hAnsi="Times New Roman"/>
          <w:b w:val="0"/>
          <w:kern w:val="0"/>
          <w:sz w:val="24"/>
          <w:szCs w:val="24"/>
          <w:lang w:eastAsia="zh-CN"/>
        </w:rPr>
      </w:pPr>
      <w:r>
        <w:rPr>
          <w:rFonts w:hint="eastAsia" w:ascii="Times New Roman" w:hAnsi="Times New Roman"/>
          <w:b w:val="0"/>
          <w:kern w:val="0"/>
          <w:sz w:val="24"/>
          <w:szCs w:val="24"/>
          <w:lang w:eastAsia="zh-CN"/>
        </w:rPr>
        <w:t>十一、不可抗力</w:t>
      </w:r>
    </w:p>
    <w:p w14:paraId="74F82E73">
      <w:pPr>
        <w:pStyle w:val="55"/>
        <w:ind w:firstLine="480" w:firstLineChars="200"/>
        <w:jc w:val="both"/>
        <w:rPr>
          <w:b w:val="0"/>
          <w:sz w:val="24"/>
          <w:lang w:eastAsia="zh-CN"/>
        </w:rPr>
      </w:pPr>
      <w:r>
        <w:rPr>
          <w:rFonts w:hint="eastAsia"/>
          <w:b w:val="0"/>
          <w:sz w:val="24"/>
          <w:lang w:eastAsia="zh-CN"/>
        </w:rPr>
        <w:t>不可抗力指战争、严重火灾、洪水、台风、地震等或其他双方认定的不可抗力事件。甲乙双方的任何一方由于不可抗力的原因不能履行或不能完全履行合同时，应尽快向对方通报理由，在提供相应证明后，可允许延期履行、部分履行或不履行，并可根据情况部分或全部免于承担违约责任。</w:t>
      </w:r>
    </w:p>
    <w:p w14:paraId="55C0B078">
      <w:pPr>
        <w:pStyle w:val="186"/>
        <w:spacing w:line="360" w:lineRule="auto"/>
        <w:ind w:firstLine="480" w:firstLineChars="200"/>
        <w:rPr>
          <w:rFonts w:ascii="Times New Roman" w:cs="Times New Roman"/>
          <w:color w:val="auto"/>
          <w:kern w:val="2"/>
        </w:rPr>
      </w:pPr>
      <w:r>
        <w:rPr>
          <w:rFonts w:hint="eastAsia" w:ascii="Times New Roman" w:cs="Times New Roman"/>
          <w:color w:val="auto"/>
          <w:kern w:val="2"/>
        </w:rPr>
        <w:t>十二、争议及解决办法</w:t>
      </w:r>
    </w:p>
    <w:p w14:paraId="5C1C4BF2">
      <w:pPr>
        <w:pStyle w:val="186"/>
        <w:spacing w:line="360" w:lineRule="auto"/>
        <w:ind w:firstLine="480" w:firstLineChars="200"/>
        <w:rPr>
          <w:rFonts w:ascii="Times New Roman" w:cs="Times New Roman"/>
          <w:color w:val="auto"/>
          <w:kern w:val="2"/>
        </w:rPr>
      </w:pPr>
      <w:r>
        <w:rPr>
          <w:rFonts w:hint="eastAsia" w:ascii="Times New Roman" w:cs="Times New Roman"/>
          <w:color w:val="auto"/>
          <w:kern w:val="2"/>
        </w:rPr>
        <w:t>本合同发生争议，由双方协商调解解决，协商或调解不成时向甲方所在地人民法院提起诉讼解决。</w:t>
      </w:r>
    </w:p>
    <w:p w14:paraId="46B11CBC">
      <w:pPr>
        <w:pStyle w:val="186"/>
        <w:spacing w:line="360" w:lineRule="auto"/>
        <w:ind w:firstLine="480" w:firstLineChars="200"/>
        <w:rPr>
          <w:rFonts w:ascii="Times New Roman" w:cs="Times New Roman"/>
          <w:color w:val="auto"/>
          <w:kern w:val="2"/>
        </w:rPr>
      </w:pPr>
      <w:r>
        <w:rPr>
          <w:rFonts w:hint="eastAsia" w:ascii="Times New Roman" w:cs="Times New Roman"/>
          <w:color w:val="auto"/>
          <w:kern w:val="2"/>
        </w:rPr>
        <w:t>十三、其他</w:t>
      </w:r>
    </w:p>
    <w:p w14:paraId="22731DAA">
      <w:pPr>
        <w:pStyle w:val="342"/>
        <w:spacing w:line="360" w:lineRule="auto"/>
        <w:ind w:firstLine="420"/>
        <w:rPr>
          <w:rFonts w:ascii="Times New Roman" w:cs="Times New Roman"/>
          <w:kern w:val="2"/>
        </w:rPr>
      </w:pPr>
      <w:r>
        <w:rPr>
          <w:rFonts w:hint="eastAsia" w:ascii="Times New Roman" w:cs="Times New Roman"/>
          <w:kern w:val="2"/>
        </w:rPr>
        <w:t>本合同一式</w:t>
      </w:r>
      <w:r>
        <w:rPr>
          <w:rFonts w:hint="eastAsia" w:ascii="Times New Roman" w:cs="Times New Roman"/>
          <w:kern w:val="2"/>
          <w:u w:val="single"/>
        </w:rPr>
        <w:t>伍</w:t>
      </w:r>
      <w:r>
        <w:rPr>
          <w:rFonts w:hint="eastAsia" w:ascii="Times New Roman" w:cs="Times New Roman"/>
          <w:kern w:val="2"/>
        </w:rPr>
        <w:t>份，具有同等效力，甲方</w:t>
      </w:r>
      <w:r>
        <w:rPr>
          <w:rFonts w:hint="eastAsia" w:ascii="Times New Roman" w:cs="Times New Roman"/>
          <w:kern w:val="2"/>
          <w:u w:val="single"/>
        </w:rPr>
        <w:t>叁</w:t>
      </w:r>
      <w:r>
        <w:rPr>
          <w:rFonts w:hint="eastAsia" w:ascii="Times New Roman" w:cs="Times New Roman"/>
          <w:kern w:val="2"/>
        </w:rPr>
        <w:t>份、乙方</w:t>
      </w:r>
      <w:r>
        <w:rPr>
          <w:rFonts w:hint="eastAsia" w:ascii="Times New Roman" w:cs="Times New Roman"/>
          <w:kern w:val="2"/>
          <w:u w:val="single"/>
        </w:rPr>
        <w:t>贰</w:t>
      </w:r>
      <w:r>
        <w:rPr>
          <w:rFonts w:hint="eastAsia" w:ascii="Times New Roman" w:cs="Times New Roman"/>
          <w:kern w:val="2"/>
        </w:rPr>
        <w:t>份。合同自双方签字盖章之日起生效。</w:t>
      </w:r>
    </w:p>
    <w:p w14:paraId="4D63D031">
      <w:pPr>
        <w:spacing w:after="156" w:afterLines="50"/>
        <w:jc w:val="left"/>
        <w:rPr>
          <w:sz w:val="24"/>
        </w:rPr>
      </w:pPr>
    </w:p>
    <w:p w14:paraId="1D64AD16">
      <w:pPr>
        <w:spacing w:after="156" w:afterLines="50"/>
        <w:ind w:left="840" w:hanging="840" w:hangingChars="350"/>
        <w:jc w:val="left"/>
        <w:rPr>
          <w:sz w:val="24"/>
        </w:rPr>
      </w:pPr>
      <w:r>
        <w:rPr>
          <w:rFonts w:hint="eastAsia"/>
          <w:sz w:val="24"/>
        </w:rPr>
        <w:t>甲方（章）：</w:t>
      </w:r>
      <w:r>
        <w:rPr>
          <w:sz w:val="24"/>
        </w:rPr>
        <w:t xml:space="preserve">                             </w:t>
      </w:r>
      <w:r>
        <w:rPr>
          <w:rFonts w:hint="eastAsia"/>
          <w:sz w:val="24"/>
        </w:rPr>
        <w:t>乙方（章）：</w:t>
      </w:r>
    </w:p>
    <w:p w14:paraId="58E327A3">
      <w:pPr>
        <w:spacing w:after="156" w:afterLines="50"/>
        <w:ind w:left="840" w:hanging="840" w:hangingChars="350"/>
        <w:jc w:val="left"/>
        <w:rPr>
          <w:sz w:val="24"/>
        </w:rPr>
      </w:pPr>
      <w:r>
        <w:rPr>
          <w:rFonts w:hint="eastAsia"/>
          <w:sz w:val="24"/>
        </w:rPr>
        <w:t>单位地址：</w:t>
      </w:r>
      <w:r>
        <w:rPr>
          <w:sz w:val="24"/>
        </w:rPr>
        <w:t xml:space="preserve">                              </w:t>
      </w:r>
      <w:r>
        <w:rPr>
          <w:rFonts w:hint="eastAsia"/>
          <w:sz w:val="24"/>
        </w:rPr>
        <w:t>单位地址：</w:t>
      </w:r>
    </w:p>
    <w:p w14:paraId="598A6D3A">
      <w:pPr>
        <w:spacing w:after="156" w:afterLines="50"/>
        <w:ind w:left="840" w:hanging="840" w:hangingChars="350"/>
        <w:jc w:val="left"/>
        <w:rPr>
          <w:sz w:val="24"/>
        </w:rPr>
      </w:pPr>
      <w:r>
        <w:rPr>
          <w:rFonts w:hint="eastAsia"/>
          <w:sz w:val="24"/>
        </w:rPr>
        <w:t>法定代表人：</w:t>
      </w:r>
      <w:r>
        <w:rPr>
          <w:sz w:val="24"/>
        </w:rPr>
        <w:t xml:space="preserve">                           </w:t>
      </w:r>
      <w:r>
        <w:rPr>
          <w:rFonts w:hint="eastAsia"/>
          <w:sz w:val="24"/>
        </w:rPr>
        <w:t>法定代表人：</w:t>
      </w:r>
    </w:p>
    <w:p w14:paraId="2658C212">
      <w:pPr>
        <w:spacing w:after="156" w:afterLines="50"/>
        <w:ind w:left="840" w:hanging="840" w:hangingChars="350"/>
        <w:jc w:val="left"/>
        <w:rPr>
          <w:sz w:val="24"/>
        </w:rPr>
      </w:pPr>
      <w:r>
        <w:rPr>
          <w:rFonts w:hint="eastAsia"/>
          <w:sz w:val="24"/>
        </w:rPr>
        <w:t>授权代表：</w:t>
      </w:r>
      <w:r>
        <w:rPr>
          <w:sz w:val="24"/>
        </w:rPr>
        <w:t xml:space="preserve">                             </w:t>
      </w:r>
      <w:r>
        <w:rPr>
          <w:rFonts w:hint="eastAsia"/>
          <w:sz w:val="24"/>
        </w:rPr>
        <w:t>授权代表：</w:t>
      </w:r>
    </w:p>
    <w:p w14:paraId="72B63DF2">
      <w:pPr>
        <w:spacing w:after="156" w:afterLines="50"/>
        <w:ind w:left="840" w:hanging="840" w:hangingChars="350"/>
        <w:jc w:val="left"/>
        <w:rPr>
          <w:sz w:val="24"/>
        </w:rPr>
      </w:pPr>
      <w:r>
        <w:rPr>
          <w:rFonts w:hint="eastAsia"/>
          <w:sz w:val="24"/>
        </w:rPr>
        <w:t>联系电话：</w:t>
      </w:r>
      <w:r>
        <w:rPr>
          <w:sz w:val="24"/>
        </w:rPr>
        <w:t xml:space="preserve">                             </w:t>
      </w:r>
      <w:r>
        <w:rPr>
          <w:rFonts w:hint="eastAsia"/>
          <w:sz w:val="24"/>
        </w:rPr>
        <w:t>联系电话：</w:t>
      </w:r>
    </w:p>
    <w:p w14:paraId="6312C22B">
      <w:pPr>
        <w:spacing w:after="156" w:afterLines="50"/>
        <w:ind w:left="840" w:hanging="840" w:hangingChars="350"/>
        <w:jc w:val="left"/>
        <w:rPr>
          <w:sz w:val="24"/>
        </w:rPr>
      </w:pPr>
      <w:r>
        <w:rPr>
          <w:rFonts w:hint="eastAsia"/>
          <w:sz w:val="24"/>
        </w:rPr>
        <w:t>签约时间：</w:t>
      </w:r>
      <w:r>
        <w:rPr>
          <w:sz w:val="24"/>
        </w:rPr>
        <w:t xml:space="preserve">                             </w:t>
      </w:r>
      <w:r>
        <w:rPr>
          <w:rFonts w:hint="eastAsia"/>
          <w:sz w:val="24"/>
        </w:rPr>
        <w:t>签约时间：</w:t>
      </w:r>
    </w:p>
    <w:bookmarkEnd w:id="99"/>
    <w:p w14:paraId="70ACFBCE">
      <w:pPr>
        <w:spacing w:after="156" w:afterLines="50"/>
        <w:ind w:left="735" w:hanging="735" w:hangingChars="350"/>
        <w:jc w:val="left"/>
        <w:rPr>
          <w:sz w:val="24"/>
        </w:rPr>
        <w:sectPr>
          <w:pgSz w:w="11906" w:h="16838"/>
          <w:pgMar w:top="1134" w:right="1134" w:bottom="1134" w:left="1247" w:header="567" w:footer="567" w:gutter="0"/>
          <w:cols w:space="425" w:num="1"/>
          <w:docGrid w:type="lines" w:linePitch="312" w:charSpace="0"/>
        </w:sectPr>
      </w:pPr>
      <w:r>
        <w:t xml:space="preserve">       </w:t>
      </w:r>
      <w:r>
        <w:br w:type="page"/>
      </w:r>
    </w:p>
    <w:p w14:paraId="6892B2A3">
      <w:pPr>
        <w:pStyle w:val="4"/>
        <w:rPr>
          <w:rFonts w:ascii="Times New Roman" w:eastAsiaTheme="minorEastAsia"/>
          <w:b/>
          <w:sz w:val="44"/>
        </w:rPr>
      </w:pPr>
      <w:bookmarkStart w:id="100" w:name="_Toc505867279"/>
      <w:bookmarkStart w:id="101" w:name="_Toc506278876"/>
      <w:bookmarkStart w:id="102" w:name="_Toc151391548"/>
      <w:r>
        <w:rPr>
          <w:rFonts w:hint="eastAsia" w:ascii="Times New Roman" w:eastAsiaTheme="minorEastAsia"/>
          <w:b/>
          <w:sz w:val="44"/>
        </w:rPr>
        <w:t>第五章</w:t>
      </w:r>
      <w:r>
        <w:rPr>
          <w:rFonts w:ascii="Times New Roman" w:eastAsiaTheme="minorEastAsia"/>
          <w:b/>
          <w:sz w:val="44"/>
        </w:rPr>
        <w:t xml:space="preserve">  </w:t>
      </w:r>
      <w:bookmarkEnd w:id="100"/>
      <w:bookmarkEnd w:id="101"/>
      <w:r>
        <w:rPr>
          <w:rFonts w:hint="eastAsia" w:ascii="Times New Roman" w:eastAsiaTheme="minorEastAsia"/>
          <w:b/>
          <w:sz w:val="44"/>
        </w:rPr>
        <w:t>项目需求</w:t>
      </w:r>
      <w:bookmarkEnd w:id="102"/>
      <w:r>
        <w:rPr>
          <w:rFonts w:hint="eastAsia" w:ascii="Times New Roman" w:eastAsiaTheme="minorEastAsia"/>
          <w:b/>
          <w:sz w:val="44"/>
        </w:rPr>
        <w:t>书</w:t>
      </w:r>
    </w:p>
    <w:p w14:paraId="3411E8D7">
      <w:pPr>
        <w:spacing w:line="360" w:lineRule="auto"/>
        <w:ind w:firstLine="482" w:firstLineChars="200"/>
        <w:rPr>
          <w:b/>
          <w:bCs/>
          <w:sz w:val="24"/>
        </w:rPr>
      </w:pPr>
      <w:bookmarkStart w:id="103" w:name="_Toc267320049"/>
      <w:bookmarkStart w:id="104" w:name="_Toc8002"/>
    </w:p>
    <w:bookmarkEnd w:id="103"/>
    <w:bookmarkEnd w:id="104"/>
    <w:p w14:paraId="2A404483">
      <w:pPr>
        <w:spacing w:line="480" w:lineRule="exact"/>
        <w:ind w:firstLine="482"/>
        <w:jc w:val="left"/>
        <w:rPr>
          <w:rFonts w:eastAsia="Times New Roman"/>
          <w:b/>
          <w:sz w:val="28"/>
        </w:rPr>
      </w:pPr>
      <w:r>
        <w:rPr>
          <w:rFonts w:ascii="宋体" w:hAnsi="宋体" w:cs="宋体"/>
          <w:b/>
          <w:sz w:val="28"/>
        </w:rPr>
        <w:t>一、项目内容</w:t>
      </w:r>
    </w:p>
    <w:p w14:paraId="16B698A6">
      <w:pPr>
        <w:spacing w:line="480" w:lineRule="exact"/>
        <w:ind w:firstLine="480" w:firstLineChars="200"/>
        <w:rPr>
          <w:sz w:val="24"/>
        </w:rPr>
      </w:pPr>
      <w:r>
        <w:rPr>
          <w:rFonts w:ascii="宋体" w:hAnsi="宋体" w:cs="宋体"/>
          <w:sz w:val="24"/>
        </w:rPr>
        <w:t>（一）项目名称：</w:t>
      </w:r>
      <w:r>
        <w:rPr>
          <w:rFonts w:hint="eastAsia" w:ascii="宋体"/>
          <w:sz w:val="24"/>
        </w:rPr>
        <w:t>重庆海关技术中心2026年第一批固体废物属性鉴别服务采购项目</w:t>
      </w:r>
      <w:r>
        <w:rPr>
          <w:rFonts w:hint="eastAsia"/>
          <w:sz w:val="24"/>
        </w:rPr>
        <w:t>；</w:t>
      </w:r>
    </w:p>
    <w:p w14:paraId="4AF50370">
      <w:pPr>
        <w:spacing w:line="480" w:lineRule="exact"/>
        <w:ind w:firstLine="480" w:firstLineChars="200"/>
        <w:rPr>
          <w:rFonts w:hint="eastAsia" w:ascii="宋体" w:hAnsi="宋体" w:cs="宋体"/>
          <w:sz w:val="24"/>
        </w:rPr>
      </w:pPr>
      <w:r>
        <w:rPr>
          <w:rFonts w:hint="eastAsia" w:ascii="宋体" w:hAnsi="宋体" w:cs="宋体"/>
          <w:sz w:val="24"/>
        </w:rPr>
        <w:t>（二）采购内容：完成8批次</w:t>
      </w:r>
      <w:bookmarkStart w:id="105" w:name="OLE_LINK6"/>
      <w:bookmarkStart w:id="106" w:name="OLE_LINK5"/>
      <w:r>
        <w:rPr>
          <w:rFonts w:hint="eastAsia" w:ascii="宋体" w:hAnsi="宋体" w:cs="宋体"/>
          <w:sz w:val="24"/>
        </w:rPr>
        <w:t>聚碳酸酯样品</w:t>
      </w:r>
      <w:bookmarkEnd w:id="105"/>
      <w:bookmarkEnd w:id="106"/>
      <w:r>
        <w:rPr>
          <w:rFonts w:hint="eastAsia" w:ascii="宋体" w:hAnsi="宋体" w:cs="宋体"/>
          <w:sz w:val="24"/>
        </w:rPr>
        <w:t>固体废物属性鉴别；</w:t>
      </w:r>
    </w:p>
    <w:p w14:paraId="6FC33A0A">
      <w:pPr>
        <w:spacing w:line="480" w:lineRule="exact"/>
        <w:ind w:firstLine="480" w:firstLineChars="200"/>
        <w:rPr>
          <w:rFonts w:hint="eastAsia" w:ascii="宋体" w:hAnsi="宋体" w:cs="宋体"/>
          <w:sz w:val="24"/>
        </w:rPr>
      </w:pPr>
      <w:r>
        <w:rPr>
          <w:rFonts w:hint="eastAsia" w:ascii="宋体" w:hAnsi="宋体" w:cs="宋体"/>
          <w:sz w:val="24"/>
        </w:rPr>
        <w:t>（三）预算金额：88</w:t>
      </w:r>
      <w:r>
        <w:rPr>
          <w:rFonts w:ascii="宋体" w:hAnsi="宋体" w:cs="宋体"/>
          <w:sz w:val="24"/>
        </w:rPr>
        <w:t>000</w:t>
      </w:r>
      <w:r>
        <w:rPr>
          <w:rFonts w:hint="eastAsia" w:ascii="宋体" w:hAnsi="宋体" w:cs="宋体"/>
          <w:sz w:val="24"/>
        </w:rPr>
        <w:t>元；</w:t>
      </w:r>
    </w:p>
    <w:p w14:paraId="64AD5B10">
      <w:pPr>
        <w:spacing w:line="480" w:lineRule="exact"/>
        <w:ind w:firstLine="480" w:firstLineChars="200"/>
        <w:rPr>
          <w:rFonts w:hint="eastAsia" w:ascii="宋体" w:hAnsi="宋体" w:cs="宋体"/>
          <w:sz w:val="24"/>
        </w:rPr>
      </w:pPr>
      <w:r>
        <w:rPr>
          <w:rFonts w:hint="eastAsia" w:ascii="宋体" w:hAnsi="宋体" w:cs="宋体"/>
          <w:sz w:val="24"/>
        </w:rPr>
        <w:t>（四）服务期限：自本项目合同签订之日起</w:t>
      </w:r>
      <w:r>
        <w:rPr>
          <w:rFonts w:hint="eastAsia"/>
        </w:rPr>
        <w:t>20个工作日</w:t>
      </w:r>
      <w:r>
        <w:rPr>
          <w:rFonts w:hint="eastAsia" w:ascii="宋体" w:hAnsi="宋体" w:cs="宋体"/>
          <w:sz w:val="24"/>
        </w:rPr>
        <w:t>内完成。</w:t>
      </w:r>
    </w:p>
    <w:p w14:paraId="1A8403CD">
      <w:pPr>
        <w:spacing w:line="480" w:lineRule="exact"/>
        <w:ind w:firstLine="480" w:firstLineChars="200"/>
        <w:rPr>
          <w:rFonts w:eastAsia="Times New Roman"/>
          <w:b/>
          <w:sz w:val="24"/>
        </w:rPr>
      </w:pPr>
      <w:r>
        <w:rPr>
          <w:rFonts w:ascii="宋体" w:hAnsi="宋体" w:cs="宋体"/>
          <w:sz w:val="24"/>
        </w:rPr>
        <w:t>★</w:t>
      </w:r>
      <w:r>
        <w:rPr>
          <w:rFonts w:ascii="宋体" w:hAnsi="宋体" w:cs="宋体"/>
          <w:b/>
          <w:sz w:val="24"/>
        </w:rPr>
        <w:t>二、商务及技术要求</w:t>
      </w:r>
    </w:p>
    <w:p w14:paraId="60A7156A">
      <w:pPr>
        <w:spacing w:line="360" w:lineRule="auto"/>
        <w:ind w:firstLine="480" w:firstLineChars="200"/>
        <w:rPr>
          <w:rFonts w:hint="eastAsia"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实施时间：</w:t>
      </w:r>
      <w:r>
        <w:rPr>
          <w:rFonts w:hint="eastAsia"/>
          <w:sz w:val="24"/>
        </w:rPr>
        <w:t>于合同签订之日起20个工作日内完成8批次</w:t>
      </w:r>
      <w:r>
        <w:rPr>
          <w:rFonts w:hint="eastAsia" w:ascii="宋体" w:hAnsi="宋体" w:cs="宋体"/>
          <w:sz w:val="24"/>
        </w:rPr>
        <w:t>聚碳酸酯样品</w:t>
      </w:r>
      <w:r>
        <w:rPr>
          <w:rFonts w:hint="eastAsia"/>
          <w:sz w:val="24"/>
        </w:rPr>
        <w:t>固体废物属性鉴别工作并出具固体废物</w:t>
      </w:r>
      <w:r>
        <w:rPr>
          <w:rFonts w:hint="eastAsia" w:ascii="宋体" w:hAnsi="宋体" w:cs="宋体"/>
          <w:sz w:val="24"/>
        </w:rPr>
        <w:t>属性鉴别报告。出具的报告应具有真实性、合法性、有效性。</w:t>
      </w:r>
    </w:p>
    <w:p w14:paraId="0636CA13">
      <w:pPr>
        <w:widowControl/>
        <w:spacing w:line="360" w:lineRule="auto"/>
        <w:ind w:firstLine="480"/>
        <w:jc w:val="left"/>
        <w:rPr>
          <w:sz w:val="24"/>
        </w:rPr>
      </w:pPr>
      <w:r>
        <w:rPr>
          <w:sz w:val="24"/>
        </w:rPr>
        <w:t>2</w:t>
      </w:r>
      <w:r>
        <w:rPr>
          <w:rFonts w:hint="eastAsia"/>
          <w:sz w:val="24"/>
        </w:rPr>
        <w:t>.实施地点：</w:t>
      </w:r>
      <w:r>
        <w:rPr>
          <w:rFonts w:hint="eastAsia" w:ascii="宋体" w:hAnsi="宋体" w:cs="宋体"/>
          <w:sz w:val="24"/>
        </w:rPr>
        <w:t>相关固体废物属性鉴别工作实施地点由供应商依据标准及法律法规要求自行确定。</w:t>
      </w:r>
    </w:p>
    <w:p w14:paraId="1C9B0BE8">
      <w:pPr>
        <w:widowControl/>
        <w:spacing w:line="360" w:lineRule="auto"/>
        <w:ind w:firstLine="480"/>
        <w:jc w:val="left"/>
        <w:rPr>
          <w:rFonts w:hint="eastAsia" w:ascii="宋体" w:hAnsi="宋体" w:cs="宋体"/>
          <w:sz w:val="24"/>
        </w:rPr>
      </w:pPr>
      <w:r>
        <w:rPr>
          <w:rFonts w:hint="eastAsia" w:ascii="宋体" w:hAnsi="宋体" w:cs="宋体"/>
          <w:sz w:val="24"/>
        </w:rPr>
        <w:t>3</w:t>
      </w:r>
      <w:r>
        <w:rPr>
          <w:rFonts w:ascii="宋体" w:hAnsi="宋体" w:cs="宋体"/>
          <w:sz w:val="24"/>
        </w:rPr>
        <w:t>.</w:t>
      </w:r>
      <w:r>
        <w:rPr>
          <w:rFonts w:hint="eastAsia" w:ascii="宋体" w:hAnsi="宋体" w:cs="宋体"/>
          <w:sz w:val="24"/>
        </w:rPr>
        <w:t>供应商不得以任何方式转包。</w:t>
      </w:r>
    </w:p>
    <w:p w14:paraId="18235C86">
      <w:pPr>
        <w:spacing w:line="360" w:lineRule="auto"/>
        <w:ind w:firstLine="424"/>
        <w:rPr>
          <w:rFonts w:hint="eastAsia" w:ascii="宋体" w:hAnsi="宋体" w:cs="宋体"/>
          <w:sz w:val="24"/>
        </w:rPr>
      </w:pPr>
      <w:r>
        <w:rPr>
          <w:rFonts w:hint="eastAsia" w:ascii="宋体" w:hAnsi="宋体" w:cs="宋体"/>
          <w:sz w:val="24"/>
        </w:rPr>
        <w:t>4.供应商对本项目采购内容进行报价，报价包含实</w:t>
      </w:r>
      <w:bookmarkStart w:id="141" w:name="_GoBack"/>
      <w:bookmarkEnd w:id="141"/>
      <w:r>
        <w:rPr>
          <w:rFonts w:hint="eastAsia" w:ascii="宋体" w:hAnsi="宋体" w:cs="宋体"/>
          <w:sz w:val="24"/>
        </w:rPr>
        <w:t>施本项目所需的所有费用。</w:t>
      </w:r>
    </w:p>
    <w:p w14:paraId="470DB397">
      <w:pPr>
        <w:spacing w:line="360" w:lineRule="auto"/>
        <w:ind w:firstLine="424"/>
        <w:rPr>
          <w:rFonts w:hint="eastAsia" w:ascii="宋体" w:hAnsi="宋体" w:cs="宋体"/>
          <w:sz w:val="24"/>
        </w:rPr>
      </w:pPr>
      <w:r>
        <w:rPr>
          <w:rFonts w:hint="eastAsia" w:ascii="宋体" w:hAnsi="宋体" w:cs="宋体"/>
          <w:sz w:val="24"/>
        </w:rPr>
        <w:t>5.样品由采购人负责运输传递。</w:t>
      </w:r>
    </w:p>
    <w:p w14:paraId="2B34296D">
      <w:pPr>
        <w:pStyle w:val="2"/>
        <w:ind w:firstLine="482" w:firstLineChars="200"/>
        <w:rPr>
          <w:rFonts w:hint="eastAsia"/>
          <w:b/>
        </w:rPr>
      </w:pPr>
      <w:r>
        <w:rPr>
          <w:b/>
        </w:rPr>
        <w:t>三、付款方式</w:t>
      </w:r>
    </w:p>
    <w:p w14:paraId="53D5B011">
      <w:pPr>
        <w:spacing w:line="480" w:lineRule="exact"/>
        <w:ind w:firstLine="424"/>
        <w:rPr>
          <w:rFonts w:hint="eastAsia" w:ascii="宋体" w:hAnsi="宋体" w:cs="宋体"/>
          <w:sz w:val="24"/>
        </w:rPr>
      </w:pPr>
      <w:r>
        <w:rPr>
          <w:rFonts w:hint="eastAsia" w:ascii="宋体" w:hAnsi="宋体" w:cs="宋体"/>
          <w:sz w:val="24"/>
        </w:rPr>
        <w:t>1、供应商完成全部服务且经采购人验收后，向采购人开具增值税专用发票，采购人收到发票之日起20个工作日内，向中标供应商支付合同金额100%。</w:t>
      </w:r>
    </w:p>
    <w:p w14:paraId="515F37FE">
      <w:pPr>
        <w:spacing w:line="480" w:lineRule="exact"/>
        <w:ind w:firstLine="424"/>
        <w:rPr>
          <w:rFonts w:hint="eastAsia" w:ascii="宋体" w:hAnsi="宋体" w:cs="宋体"/>
          <w:sz w:val="24"/>
        </w:rPr>
      </w:pPr>
      <w:r>
        <w:rPr>
          <w:rFonts w:hint="eastAsia" w:ascii="宋体" w:hAnsi="宋体" w:cs="宋体"/>
          <w:sz w:val="24"/>
        </w:rPr>
        <w:t>2、若出现财政资金不到位、集中支付延误、交付延期等情况，由双方协商处理。</w:t>
      </w:r>
    </w:p>
    <w:p w14:paraId="3307FDA7">
      <w:pPr>
        <w:spacing w:line="480" w:lineRule="exact"/>
        <w:ind w:firstLine="420"/>
        <w:rPr>
          <w:rFonts w:eastAsia="Times New Roman"/>
          <w:b/>
          <w:sz w:val="24"/>
        </w:rPr>
      </w:pPr>
      <w:r>
        <w:rPr>
          <w:rFonts w:ascii="宋体" w:hAnsi="宋体" w:cs="宋体"/>
          <w:b/>
          <w:sz w:val="24"/>
        </w:rPr>
        <w:t>四、</w:t>
      </w:r>
      <w:r>
        <w:rPr>
          <w:rFonts w:hint="eastAsia" w:ascii="宋体" w:hAnsi="宋体" w:cs="宋体"/>
          <w:b/>
          <w:sz w:val="24"/>
        </w:rPr>
        <w:t>保密</w:t>
      </w:r>
      <w:r>
        <w:rPr>
          <w:rFonts w:ascii="宋体" w:hAnsi="宋体" w:cs="宋体"/>
          <w:b/>
          <w:sz w:val="24"/>
        </w:rPr>
        <w:t>要求</w:t>
      </w:r>
    </w:p>
    <w:p w14:paraId="0DD58139">
      <w:pPr>
        <w:spacing w:line="480" w:lineRule="exact"/>
        <w:ind w:firstLine="424"/>
        <w:rPr>
          <w:kern w:val="0"/>
          <w:sz w:val="24"/>
        </w:rPr>
      </w:pPr>
      <w:r>
        <w:rPr>
          <w:rFonts w:ascii="宋体" w:hAnsi="宋体" w:cs="宋体"/>
          <w:sz w:val="24"/>
        </w:rPr>
        <w:t>成交供应商应高度重视</w:t>
      </w:r>
      <w:r>
        <w:rPr>
          <w:rFonts w:hint="eastAsia" w:ascii="宋体" w:hAnsi="宋体" w:cs="宋体"/>
          <w:sz w:val="24"/>
        </w:rPr>
        <w:t>保密</w:t>
      </w:r>
      <w:r>
        <w:rPr>
          <w:rFonts w:ascii="宋体" w:hAnsi="宋体" w:cs="宋体"/>
          <w:sz w:val="24"/>
        </w:rPr>
        <w:t>工作，</w:t>
      </w:r>
      <w:r>
        <w:rPr>
          <w:rFonts w:hint="eastAsia" w:ascii="宋体" w:hAnsi="宋体" w:cs="宋体"/>
          <w:sz w:val="24"/>
        </w:rPr>
        <w:t>应对</w:t>
      </w:r>
      <w:r>
        <w:rPr>
          <w:rFonts w:hint="eastAsia"/>
          <w:kern w:val="0"/>
          <w:sz w:val="24"/>
        </w:rPr>
        <w:t>本项目实施过程中的数据、源代码、技术文档等资料保密，若因供应商过错导致的上述材料泄密的，供应商必须承担一切责任。</w:t>
      </w:r>
    </w:p>
    <w:p w14:paraId="0CAF4304">
      <w:pPr>
        <w:spacing w:line="480" w:lineRule="exact"/>
        <w:ind w:firstLine="424"/>
        <w:rPr>
          <w:rFonts w:hint="eastAsia" w:ascii="宋体" w:hAnsi="宋体" w:cs="宋体"/>
          <w:b/>
          <w:sz w:val="24"/>
        </w:rPr>
      </w:pPr>
      <w:bookmarkStart w:id="107" w:name="_Toc505867281"/>
      <w:r>
        <w:rPr>
          <w:rFonts w:ascii="宋体" w:hAnsi="宋体" w:cs="宋体"/>
          <w:b/>
          <w:sz w:val="24"/>
        </w:rPr>
        <w:t>★</w:t>
      </w:r>
      <w:r>
        <w:rPr>
          <w:rFonts w:hint="eastAsia" w:ascii="宋体" w:hAnsi="宋体" w:cs="宋体"/>
          <w:b/>
          <w:sz w:val="24"/>
        </w:rPr>
        <w:t>五、违约责任与赔偿损失</w:t>
      </w:r>
    </w:p>
    <w:p w14:paraId="26555F2A">
      <w:pPr>
        <w:spacing w:line="480" w:lineRule="exact"/>
        <w:ind w:firstLine="424"/>
        <w:rPr>
          <w:rFonts w:hint="eastAsia" w:ascii="宋体" w:hAnsi="宋体" w:cs="宋体"/>
          <w:sz w:val="24"/>
        </w:rPr>
      </w:pPr>
      <w:r>
        <w:rPr>
          <w:rFonts w:ascii="宋体" w:hAnsi="宋体" w:cs="宋体"/>
          <w:sz w:val="24"/>
        </w:rPr>
        <w:t>1.</w:t>
      </w:r>
      <w:r>
        <w:rPr>
          <w:rFonts w:hint="eastAsia" w:ascii="宋体" w:hAnsi="宋体" w:cs="宋体"/>
          <w:sz w:val="24"/>
        </w:rPr>
        <w:t>因供应商原因未能按规定时间完成相关工作，从逾期之日起每日采购人扣减供应商成交金额</w:t>
      </w:r>
      <w:r>
        <w:rPr>
          <w:rFonts w:ascii="宋体" w:hAnsi="宋体" w:cs="宋体"/>
          <w:sz w:val="24"/>
        </w:rPr>
        <w:t xml:space="preserve"> </w:t>
      </w:r>
      <w:r>
        <w:rPr>
          <w:rFonts w:hint="eastAsia" w:ascii="宋体" w:hAnsi="宋体" w:cs="宋体"/>
          <w:sz w:val="24"/>
        </w:rPr>
        <w:t>2％，作为违约金；逾期半个月以上的，采购人有权终止合同，要求供应商返还全部已收款项并要求供应商支付合同价款</w:t>
      </w:r>
      <w:r>
        <w:rPr>
          <w:rFonts w:ascii="宋体" w:hAnsi="宋体" w:cs="宋体"/>
          <w:sz w:val="24"/>
        </w:rPr>
        <w:t>20%</w:t>
      </w:r>
      <w:r>
        <w:rPr>
          <w:rFonts w:hint="eastAsia" w:ascii="宋体" w:hAnsi="宋体" w:cs="宋体"/>
          <w:sz w:val="24"/>
        </w:rPr>
        <w:t>的违约金。</w:t>
      </w:r>
    </w:p>
    <w:p w14:paraId="205E8C2A">
      <w:pPr>
        <w:spacing w:line="480" w:lineRule="exact"/>
        <w:ind w:firstLine="424"/>
        <w:rPr>
          <w:rFonts w:hint="eastAsia" w:ascii="宋体" w:hAnsi="宋体" w:cs="宋体"/>
          <w:sz w:val="24"/>
        </w:rPr>
      </w:pPr>
      <w:r>
        <w:rPr>
          <w:rFonts w:ascii="宋体" w:hAnsi="宋体" w:cs="宋体"/>
          <w:sz w:val="24"/>
        </w:rPr>
        <w:t>2.</w:t>
      </w:r>
      <w:r>
        <w:rPr>
          <w:rFonts w:hint="eastAsia" w:ascii="宋体" w:hAnsi="宋体" w:cs="宋体"/>
          <w:sz w:val="24"/>
        </w:rPr>
        <w:t>供应商有下列情形之一的，采购人有权解除合同，</w:t>
      </w:r>
      <w:r>
        <w:rPr>
          <w:rFonts w:hint="eastAsia"/>
          <w:kern w:val="0"/>
          <w:sz w:val="24"/>
        </w:rPr>
        <w:t>不予支付全部检测费用，乙方还需向甲方支付合同价款</w:t>
      </w:r>
      <w:r>
        <w:rPr>
          <w:kern w:val="0"/>
          <w:sz w:val="24"/>
        </w:rPr>
        <w:t xml:space="preserve"> 20%</w:t>
      </w:r>
      <w:r>
        <w:rPr>
          <w:rFonts w:hint="eastAsia"/>
          <w:kern w:val="0"/>
          <w:sz w:val="24"/>
        </w:rPr>
        <w:t>，作为违约金：</w:t>
      </w:r>
    </w:p>
    <w:p w14:paraId="4EA01B96">
      <w:pPr>
        <w:widowControl/>
        <w:spacing w:line="360" w:lineRule="auto"/>
        <w:ind w:firstLine="480" w:firstLineChars="200"/>
        <w:jc w:val="left"/>
        <w:rPr>
          <w:kern w:val="0"/>
          <w:sz w:val="24"/>
        </w:rPr>
      </w:pPr>
      <w:r>
        <w:rPr>
          <w:rFonts w:hint="eastAsia"/>
          <w:kern w:val="0"/>
          <w:sz w:val="24"/>
        </w:rPr>
        <w:t>（1）固体废物属性鉴别报告不具有真实性、合法性、有效性的，无法获得国家认可的；</w:t>
      </w:r>
    </w:p>
    <w:p w14:paraId="6CC9699B">
      <w:pPr>
        <w:widowControl/>
        <w:spacing w:line="360" w:lineRule="auto"/>
        <w:ind w:firstLine="480" w:firstLineChars="200"/>
        <w:jc w:val="left"/>
        <w:rPr>
          <w:kern w:val="0"/>
          <w:sz w:val="24"/>
        </w:rPr>
      </w:pPr>
      <w:r>
        <w:rPr>
          <w:rFonts w:hint="eastAsia"/>
          <w:kern w:val="0"/>
          <w:sz w:val="24"/>
        </w:rPr>
        <w:t>（2）无正当理由终止合同或不履行合同职能的。</w:t>
      </w:r>
    </w:p>
    <w:p w14:paraId="0EC1C2F0">
      <w:pPr>
        <w:widowControl/>
        <w:jc w:val="left"/>
        <w:rPr>
          <w:rFonts w:eastAsiaTheme="minorEastAsia"/>
          <w:b/>
          <w:kern w:val="0"/>
          <w:sz w:val="44"/>
          <w:szCs w:val="44"/>
        </w:rPr>
      </w:pPr>
      <w:bookmarkStart w:id="108" w:name="_Toc151391550"/>
      <w:r>
        <w:rPr>
          <w:rFonts w:eastAsiaTheme="minorEastAsia"/>
          <w:b/>
          <w:sz w:val="44"/>
          <w:szCs w:val="44"/>
        </w:rPr>
        <w:br w:type="page"/>
      </w:r>
    </w:p>
    <w:p w14:paraId="501B466E">
      <w:pPr>
        <w:pStyle w:val="4"/>
        <w:ind w:left="906" w:hanging="906" w:hangingChars="205"/>
        <w:rPr>
          <w:rFonts w:ascii="Times New Roman" w:eastAsiaTheme="minorEastAsia"/>
          <w:b/>
          <w:sz w:val="44"/>
          <w:szCs w:val="44"/>
        </w:rPr>
      </w:pPr>
      <w:r>
        <w:rPr>
          <w:rFonts w:hint="eastAsia" w:ascii="Times New Roman" w:eastAsiaTheme="minorEastAsia"/>
          <w:b/>
          <w:sz w:val="44"/>
          <w:szCs w:val="44"/>
        </w:rPr>
        <w:t>第六章</w:t>
      </w:r>
      <w:r>
        <w:rPr>
          <w:rFonts w:ascii="Times New Roman" w:eastAsiaTheme="minorEastAsia"/>
          <w:b/>
          <w:sz w:val="44"/>
          <w:szCs w:val="44"/>
        </w:rPr>
        <w:t xml:space="preserve"> </w:t>
      </w:r>
      <w:r>
        <w:rPr>
          <w:rFonts w:hint="eastAsia" w:ascii="Times New Roman" w:eastAsiaTheme="minorEastAsia"/>
          <w:b/>
          <w:sz w:val="44"/>
          <w:szCs w:val="44"/>
        </w:rPr>
        <w:t>响应文件格式</w:t>
      </w:r>
      <w:bookmarkEnd w:id="107"/>
      <w:bookmarkEnd w:id="108"/>
    </w:p>
    <w:p w14:paraId="071BF28A"/>
    <w:p w14:paraId="51C19DC6">
      <w:pPr>
        <w:pStyle w:val="38"/>
        <w:ind w:firstLine="238"/>
        <w:jc w:val="center"/>
        <w:outlineLvl w:val="1"/>
        <w:rPr>
          <w:b/>
          <w:bCs/>
          <w:sz w:val="24"/>
        </w:rPr>
      </w:pPr>
      <w:bookmarkStart w:id="109" w:name="_Toc30098_WPSOffice_Level1"/>
      <w:bookmarkStart w:id="110" w:name="_Toc25767"/>
      <w:bookmarkStart w:id="111" w:name="_Toc1004_WPSOffice_Level1"/>
      <w:bookmarkStart w:id="112" w:name="_Toc27429_WPSOffice_Level1"/>
      <w:r>
        <w:rPr>
          <w:rFonts w:hint="eastAsia"/>
          <w:b/>
          <w:bCs/>
          <w:sz w:val="24"/>
        </w:rPr>
        <w:t>目</w:t>
      </w:r>
      <w:r>
        <w:rPr>
          <w:b/>
          <w:bCs/>
          <w:sz w:val="24"/>
        </w:rPr>
        <w:t xml:space="preserve">  </w:t>
      </w:r>
      <w:r>
        <w:rPr>
          <w:rFonts w:hint="eastAsia"/>
          <w:b/>
          <w:bCs/>
          <w:sz w:val="24"/>
        </w:rPr>
        <w:t>录</w:t>
      </w:r>
      <w:bookmarkEnd w:id="109"/>
      <w:bookmarkEnd w:id="110"/>
      <w:bookmarkEnd w:id="111"/>
      <w:bookmarkEnd w:id="112"/>
    </w:p>
    <w:p w14:paraId="3AB319D8">
      <w:pPr>
        <w:pStyle w:val="38"/>
        <w:ind w:firstLine="241"/>
        <w:jc w:val="center"/>
        <w:rPr>
          <w:b/>
          <w:bCs/>
          <w:sz w:val="24"/>
        </w:rPr>
      </w:pPr>
      <w:bookmarkStart w:id="113" w:name="_Toc13366"/>
      <w:r>
        <w:rPr>
          <w:rFonts w:hint="eastAsia"/>
          <w:b/>
          <w:bCs/>
          <w:sz w:val="24"/>
        </w:rPr>
        <w:t>（如未提供格式，格式自拟）</w:t>
      </w:r>
      <w:bookmarkEnd w:id="113"/>
    </w:p>
    <w:p w14:paraId="4DB03E72">
      <w:pPr>
        <w:jc w:val="center"/>
      </w:pPr>
    </w:p>
    <w:p w14:paraId="1144FC0E">
      <w:pPr>
        <w:spacing w:line="340" w:lineRule="exact"/>
        <w:ind w:firstLine="480" w:firstLineChars="200"/>
        <w:rPr>
          <w:bCs/>
          <w:sz w:val="24"/>
        </w:rPr>
      </w:pPr>
      <w:r>
        <w:rPr>
          <w:rFonts w:hint="eastAsia"/>
          <w:bCs/>
          <w:sz w:val="24"/>
        </w:rPr>
        <w:t>一、资格证明材料</w:t>
      </w:r>
    </w:p>
    <w:p w14:paraId="395657A3">
      <w:pPr>
        <w:spacing w:line="480" w:lineRule="exact"/>
        <w:ind w:firstLine="424"/>
        <w:rPr>
          <w:rFonts w:hint="eastAsia" w:ascii="宋体" w:hAns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）法定代表人身份证明书；</w:t>
      </w:r>
    </w:p>
    <w:p w14:paraId="4FF53320">
      <w:pPr>
        <w:spacing w:line="480" w:lineRule="exact"/>
        <w:ind w:firstLine="424"/>
        <w:rPr>
          <w:rFonts w:hint="eastAsia" w:ascii="宋体" w:hAnsi="宋体" w:cs="宋体"/>
          <w:sz w:val="24"/>
        </w:rPr>
      </w:pPr>
      <w:bookmarkStart w:id="114" w:name="_Toc25498_WPSOffice_Level2"/>
      <w:bookmarkStart w:id="115" w:name="_Toc26435_WPSOffice_Level2"/>
      <w:bookmarkStart w:id="116" w:name="_Toc25024_WPSOffice_Level2"/>
      <w:r>
        <w:rPr>
          <w:rFonts w:hint="eastAsia" w:ascii="宋体" w:hAnsi="宋体" w:cs="宋体"/>
          <w:sz w:val="24"/>
        </w:rPr>
        <w:t>（</w:t>
      </w:r>
      <w:r>
        <w:rPr>
          <w:rFonts w:ascii="宋体" w:hAnsi="宋体" w:cs="宋体"/>
          <w:sz w:val="24"/>
        </w:rPr>
        <w:t>2</w:t>
      </w:r>
      <w:r>
        <w:rPr>
          <w:rFonts w:hint="eastAsia" w:ascii="宋体" w:hAnsi="宋体" w:cs="宋体"/>
          <w:sz w:val="24"/>
        </w:rPr>
        <w:t>）法定代表人授权委托书；</w:t>
      </w:r>
      <w:bookmarkEnd w:id="114"/>
      <w:bookmarkEnd w:id="115"/>
      <w:bookmarkEnd w:id="116"/>
    </w:p>
    <w:p w14:paraId="57323493">
      <w:pPr>
        <w:spacing w:line="480" w:lineRule="exact"/>
        <w:ind w:firstLine="424"/>
        <w:rPr>
          <w:rFonts w:hint="eastAsia"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）供应商资格审查一览表；</w:t>
      </w:r>
    </w:p>
    <w:p w14:paraId="59A78C0F">
      <w:pPr>
        <w:spacing w:line="480" w:lineRule="exact"/>
        <w:ind w:firstLine="424"/>
        <w:rPr>
          <w:rFonts w:hint="eastAsia" w:ascii="宋体" w:hAnsi="宋体" w:cs="宋体"/>
          <w:sz w:val="24"/>
          <w:highlight w:val="none"/>
        </w:rPr>
      </w:pPr>
      <w:r>
        <w:rPr>
          <w:rFonts w:hint="eastAsia" w:ascii="宋体" w:hAnsi="宋体" w:cs="宋体"/>
          <w:sz w:val="24"/>
          <w:highlight w:val="none"/>
        </w:rPr>
        <w:t>（4）属于《关于推荐固体废物属性鉴别机构的通知》（环土壤函[2017]287号 ）推荐机构</w:t>
      </w:r>
      <w:r>
        <w:rPr>
          <w:rFonts w:hint="eastAsia" w:asciiTheme="minorEastAsia" w:hAnsiTheme="minorEastAsia" w:eastAsiaTheme="minorEastAsia"/>
          <w:szCs w:val="21"/>
          <w:highlight w:val="none"/>
        </w:rPr>
        <w:t>或具备</w:t>
      </w:r>
      <w:r>
        <w:rPr>
          <w:rFonts w:hint="eastAsia" w:ascii="宋体" w:hAnsi="宋体" w:cs="宋体"/>
          <w:b w:val="0"/>
          <w:sz w:val="24"/>
          <w:highlight w:val="none"/>
        </w:rPr>
        <w:t>中国合格评定国家委员会授予的固废鉴别资质</w:t>
      </w:r>
      <w:r>
        <w:rPr>
          <w:rFonts w:hint="eastAsia" w:ascii="宋体" w:hAnsi="宋体" w:cs="宋体"/>
          <w:sz w:val="24"/>
          <w:highlight w:val="none"/>
        </w:rPr>
        <w:t>的证明材料</w:t>
      </w:r>
      <w:r>
        <w:rPr>
          <w:rFonts w:hint="eastAsia" w:ascii="宋体" w:hAnsi="宋体" w:cs="宋体"/>
          <w:sz w:val="24"/>
          <w:highlight w:val="none"/>
        </w:rPr>
        <w:t>。</w:t>
      </w:r>
    </w:p>
    <w:p w14:paraId="075F04B6">
      <w:pPr>
        <w:spacing w:line="340" w:lineRule="exact"/>
        <w:ind w:firstLine="480" w:firstLineChars="200"/>
        <w:rPr>
          <w:bCs/>
          <w:sz w:val="24"/>
          <w:highlight w:val="none"/>
        </w:rPr>
      </w:pPr>
      <w:r>
        <w:rPr>
          <w:rFonts w:hint="eastAsia"/>
          <w:bCs/>
          <w:sz w:val="24"/>
          <w:highlight w:val="none"/>
        </w:rPr>
        <w:t>二、评审证明材料</w:t>
      </w:r>
    </w:p>
    <w:p w14:paraId="046ACD98">
      <w:pPr>
        <w:spacing w:line="480" w:lineRule="exact"/>
        <w:ind w:firstLine="424"/>
        <w:rPr>
          <w:rFonts w:hint="eastAsia" w:ascii="宋体" w:hAnsi="宋体" w:cs="宋体"/>
          <w:sz w:val="24"/>
          <w:highlight w:val="none"/>
        </w:rPr>
      </w:pPr>
      <w:r>
        <w:rPr>
          <w:rFonts w:hint="eastAsia" w:ascii="宋体" w:hAnsi="宋体" w:cs="宋体"/>
          <w:sz w:val="24"/>
          <w:highlight w:val="none"/>
        </w:rPr>
        <w:t>（1）报价函；</w:t>
      </w:r>
    </w:p>
    <w:p w14:paraId="0661D32E">
      <w:pPr>
        <w:spacing w:line="480" w:lineRule="exact"/>
        <w:ind w:firstLine="424"/>
        <w:rPr>
          <w:rFonts w:hint="eastAsia" w:ascii="宋体" w:hAnsi="宋体" w:cs="宋体"/>
          <w:sz w:val="24"/>
          <w:highlight w:val="none"/>
        </w:rPr>
      </w:pPr>
      <w:r>
        <w:rPr>
          <w:rFonts w:hint="eastAsia" w:ascii="宋体" w:hAnsi="宋体" w:cs="宋体"/>
          <w:sz w:val="24"/>
          <w:highlight w:val="none"/>
        </w:rPr>
        <w:t>（2）报价一览表；</w:t>
      </w:r>
    </w:p>
    <w:p w14:paraId="367AADA5">
      <w:pPr>
        <w:spacing w:line="480" w:lineRule="exact"/>
        <w:ind w:firstLine="424"/>
        <w:rPr>
          <w:rFonts w:hint="eastAsia" w:ascii="宋体" w:hAnsi="宋体" w:cs="宋体"/>
          <w:sz w:val="24"/>
          <w:highlight w:val="none"/>
        </w:rPr>
      </w:pPr>
      <w:r>
        <w:rPr>
          <w:rFonts w:hint="eastAsia" w:ascii="宋体" w:hAnsi="宋体" w:cs="宋体"/>
          <w:sz w:val="24"/>
          <w:highlight w:val="none"/>
        </w:rPr>
        <w:t>（</w:t>
      </w:r>
      <w:r>
        <w:rPr>
          <w:rFonts w:hint="eastAsia" w:ascii="宋体" w:hAnsi="宋体" w:cs="宋体"/>
          <w:sz w:val="24"/>
          <w:highlight w:val="none"/>
        </w:rPr>
        <w:t>3</w:t>
      </w:r>
      <w:r>
        <w:rPr>
          <w:rFonts w:hint="eastAsia" w:ascii="宋体" w:hAnsi="宋体" w:cs="宋体"/>
          <w:sz w:val="24"/>
          <w:highlight w:val="none"/>
        </w:rPr>
        <w:t>）技术服务偏离表；</w:t>
      </w:r>
    </w:p>
    <w:p w14:paraId="08830320">
      <w:pPr>
        <w:spacing w:line="480" w:lineRule="exact"/>
        <w:ind w:firstLine="424"/>
        <w:rPr>
          <w:rFonts w:hint="eastAsia" w:ascii="宋体" w:hAnsi="宋体" w:cs="宋体"/>
          <w:sz w:val="24"/>
          <w:highlight w:val="none"/>
        </w:rPr>
      </w:pPr>
      <w:bookmarkStart w:id="117" w:name="_Toc24650_WPSOffice_Level2"/>
      <w:r>
        <w:rPr>
          <w:rFonts w:hint="eastAsia" w:ascii="宋体" w:hAnsi="宋体" w:cs="宋体"/>
          <w:sz w:val="24"/>
          <w:highlight w:val="none"/>
        </w:rPr>
        <w:t>（</w:t>
      </w:r>
      <w:r>
        <w:rPr>
          <w:rFonts w:hint="eastAsia" w:ascii="宋体" w:hAnsi="宋体" w:cs="宋体"/>
          <w:sz w:val="24"/>
          <w:highlight w:val="none"/>
        </w:rPr>
        <w:t>4</w:t>
      </w:r>
      <w:r>
        <w:rPr>
          <w:rFonts w:hint="eastAsia" w:ascii="宋体" w:hAnsi="宋体" w:cs="宋体"/>
          <w:sz w:val="24"/>
          <w:highlight w:val="none"/>
        </w:rPr>
        <w:t>）</w:t>
      </w:r>
      <w:bookmarkEnd w:id="117"/>
      <w:r>
        <w:rPr>
          <w:rFonts w:hint="eastAsia" w:ascii="宋体" w:hAnsi="宋体" w:cs="宋体"/>
          <w:sz w:val="24"/>
          <w:highlight w:val="none"/>
        </w:rPr>
        <w:t>中</w:t>
      </w:r>
      <w:r>
        <w:rPr>
          <w:rFonts w:hint="eastAsia" w:ascii="宋体" w:hAnsi="宋体" w:cs="宋体"/>
          <w:sz w:val="24"/>
          <w:highlight w:val="none"/>
        </w:rPr>
        <w:t>小企业声明函、监狱企业证明文件、残疾人福利性单位声明函（若有）；</w:t>
      </w:r>
    </w:p>
    <w:p w14:paraId="5F70A64A">
      <w:pPr>
        <w:spacing w:line="480" w:lineRule="exact"/>
        <w:ind w:firstLine="424"/>
        <w:rPr>
          <w:rFonts w:hint="eastAsia" w:ascii="宋体" w:hAnsi="宋体" w:cs="宋体"/>
          <w:sz w:val="24"/>
          <w:highlight w:val="none"/>
        </w:rPr>
      </w:pPr>
      <w:r>
        <w:rPr>
          <w:rFonts w:hint="eastAsia" w:ascii="宋体" w:hAnsi="宋体" w:cs="宋体"/>
          <w:sz w:val="24"/>
          <w:highlight w:val="none"/>
        </w:rPr>
        <w:t>（</w:t>
      </w:r>
      <w:r>
        <w:rPr>
          <w:rFonts w:hint="eastAsia" w:ascii="宋体" w:hAnsi="宋体" w:cs="宋体"/>
          <w:sz w:val="24"/>
          <w:highlight w:val="none"/>
        </w:rPr>
        <w:t>5</w:t>
      </w:r>
      <w:r>
        <w:rPr>
          <w:rFonts w:hint="eastAsia" w:ascii="宋体" w:hAnsi="宋体" w:cs="宋体"/>
          <w:sz w:val="24"/>
          <w:highlight w:val="none"/>
        </w:rPr>
        <w:t>）其他与项目有关的资料；</w:t>
      </w:r>
    </w:p>
    <w:p w14:paraId="654B3D90">
      <w:pPr>
        <w:spacing w:line="480" w:lineRule="exact"/>
        <w:ind w:firstLine="424"/>
        <w:rPr>
          <w:rFonts w:hint="eastAsia" w:ascii="宋体" w:hAnsi="宋体" w:cs="宋体"/>
          <w:sz w:val="24"/>
          <w:highlight w:val="none"/>
        </w:rPr>
      </w:pPr>
      <w:bookmarkStart w:id="118" w:name="_Toc26471_WPSOffice_Level2"/>
      <w:bookmarkStart w:id="119" w:name="_Toc11398_WPSOffice_Level2"/>
      <w:bookmarkStart w:id="120" w:name="_Toc15658_WPSOffice_Level2"/>
      <w:r>
        <w:rPr>
          <w:rFonts w:hint="eastAsia" w:ascii="宋体" w:hAnsi="宋体" w:cs="宋体"/>
          <w:sz w:val="24"/>
          <w:highlight w:val="none"/>
        </w:rPr>
        <w:t>（</w:t>
      </w:r>
      <w:r>
        <w:rPr>
          <w:rFonts w:hint="eastAsia" w:ascii="宋体" w:hAnsi="宋体" w:cs="宋体"/>
          <w:sz w:val="24"/>
          <w:highlight w:val="none"/>
        </w:rPr>
        <w:t>6</w:t>
      </w:r>
      <w:r>
        <w:rPr>
          <w:rFonts w:hint="eastAsia" w:ascii="宋体" w:hAnsi="宋体" w:cs="宋体"/>
          <w:sz w:val="24"/>
          <w:highlight w:val="none"/>
        </w:rPr>
        <w:t>）</w:t>
      </w:r>
      <w:bookmarkEnd w:id="118"/>
      <w:bookmarkEnd w:id="119"/>
      <w:bookmarkEnd w:id="120"/>
      <w:r>
        <w:rPr>
          <w:rFonts w:hint="eastAsia" w:ascii="宋体" w:hAnsi="宋体" w:cs="宋体"/>
          <w:sz w:val="24"/>
          <w:highlight w:val="none"/>
        </w:rPr>
        <w:t>质疑函。</w:t>
      </w:r>
    </w:p>
    <w:p w14:paraId="5E72F958">
      <w:pPr>
        <w:pStyle w:val="2"/>
        <w:rPr>
          <w:rFonts w:hint="eastAsia"/>
        </w:rPr>
      </w:pPr>
    </w:p>
    <w:p w14:paraId="3BBE53A7">
      <w:pPr>
        <w:spacing w:line="340" w:lineRule="exact"/>
        <w:rPr>
          <w:b/>
          <w:kern w:val="0"/>
          <w:sz w:val="44"/>
          <w:szCs w:val="44"/>
          <w:u w:val="single"/>
        </w:rPr>
      </w:pPr>
      <w:r>
        <w:rPr>
          <w:b/>
          <w:bCs/>
        </w:rPr>
        <w:br w:type="page"/>
      </w:r>
    </w:p>
    <w:p w14:paraId="2995EA44">
      <w:pPr>
        <w:jc w:val="center"/>
        <w:rPr>
          <w:b/>
          <w:kern w:val="0"/>
          <w:sz w:val="40"/>
          <w:szCs w:val="36"/>
        </w:rPr>
      </w:pPr>
    </w:p>
    <w:p w14:paraId="5036EB14">
      <w:pPr>
        <w:jc w:val="center"/>
        <w:rPr>
          <w:b/>
          <w:kern w:val="0"/>
          <w:sz w:val="40"/>
          <w:szCs w:val="36"/>
        </w:rPr>
      </w:pPr>
      <w:r>
        <w:rPr>
          <w:rFonts w:hint="eastAsia"/>
          <w:b/>
          <w:kern w:val="0"/>
          <w:sz w:val="40"/>
          <w:szCs w:val="36"/>
        </w:rPr>
        <w:t>重庆海关技术中心2026年第一批固体废物属性鉴别服务采购项目</w:t>
      </w:r>
    </w:p>
    <w:p w14:paraId="047394CA">
      <w:pPr>
        <w:pStyle w:val="2"/>
        <w:rPr>
          <w:rFonts w:hint="eastAsia"/>
        </w:rPr>
      </w:pPr>
    </w:p>
    <w:p w14:paraId="690454AD">
      <w:pPr>
        <w:pStyle w:val="2"/>
        <w:rPr>
          <w:rFonts w:hint="eastAsia"/>
        </w:rPr>
      </w:pPr>
    </w:p>
    <w:p w14:paraId="02E90DB0">
      <w:pPr>
        <w:tabs>
          <w:tab w:val="left" w:pos="3600"/>
          <w:tab w:val="left" w:pos="4480"/>
          <w:tab w:val="left" w:pos="5360"/>
        </w:tabs>
        <w:autoSpaceDE w:val="0"/>
        <w:autoSpaceDN w:val="0"/>
        <w:adjustRightInd w:val="0"/>
        <w:snapToGrid w:val="0"/>
        <w:spacing w:line="360" w:lineRule="auto"/>
        <w:jc w:val="center"/>
        <w:rPr>
          <w:b/>
          <w:kern w:val="0"/>
          <w:sz w:val="84"/>
          <w:szCs w:val="84"/>
        </w:rPr>
      </w:pPr>
      <w:bookmarkStart w:id="121" w:name="_Toc15798_WPSOffice_Level2"/>
      <w:bookmarkStart w:id="122" w:name="_Toc17833_WPSOffice_Level2"/>
      <w:bookmarkStart w:id="123" w:name="_Toc25029_WPSOffice_Level2"/>
      <w:r>
        <w:rPr>
          <w:rFonts w:hint="eastAsia"/>
          <w:b/>
          <w:kern w:val="0"/>
          <w:sz w:val="84"/>
          <w:szCs w:val="84"/>
        </w:rPr>
        <w:t>响  应</w:t>
      </w:r>
      <w:r>
        <w:rPr>
          <w:b/>
          <w:kern w:val="0"/>
          <w:sz w:val="84"/>
          <w:szCs w:val="84"/>
        </w:rPr>
        <w:t xml:space="preserve">  </w:t>
      </w:r>
      <w:r>
        <w:rPr>
          <w:rFonts w:hint="eastAsia"/>
          <w:b/>
          <w:kern w:val="0"/>
          <w:sz w:val="84"/>
          <w:szCs w:val="84"/>
        </w:rPr>
        <w:t>文</w:t>
      </w:r>
      <w:r>
        <w:rPr>
          <w:b/>
          <w:kern w:val="0"/>
          <w:sz w:val="84"/>
          <w:szCs w:val="84"/>
        </w:rPr>
        <w:t xml:space="preserve">  </w:t>
      </w:r>
      <w:r>
        <w:rPr>
          <w:rFonts w:hint="eastAsia"/>
          <w:b/>
          <w:kern w:val="0"/>
          <w:sz w:val="84"/>
          <w:szCs w:val="84"/>
        </w:rPr>
        <w:t>件</w:t>
      </w:r>
      <w:bookmarkEnd w:id="121"/>
      <w:bookmarkEnd w:id="122"/>
      <w:bookmarkEnd w:id="123"/>
    </w:p>
    <w:p w14:paraId="70D734AF">
      <w:pPr>
        <w:tabs>
          <w:tab w:val="left" w:pos="3600"/>
          <w:tab w:val="left" w:pos="4480"/>
          <w:tab w:val="left" w:pos="5360"/>
        </w:tabs>
        <w:autoSpaceDE w:val="0"/>
        <w:autoSpaceDN w:val="0"/>
        <w:adjustRightInd w:val="0"/>
        <w:snapToGrid w:val="0"/>
        <w:spacing w:line="360" w:lineRule="auto"/>
        <w:jc w:val="center"/>
        <w:rPr>
          <w:b/>
          <w:kern w:val="0"/>
          <w:sz w:val="84"/>
          <w:szCs w:val="84"/>
        </w:rPr>
      </w:pPr>
    </w:p>
    <w:p w14:paraId="407BAAA5">
      <w:pPr>
        <w:autoSpaceDE w:val="0"/>
        <w:autoSpaceDN w:val="0"/>
        <w:adjustRightInd w:val="0"/>
        <w:snapToGrid w:val="0"/>
        <w:spacing w:before="240" w:line="360" w:lineRule="auto"/>
        <w:jc w:val="left"/>
        <w:rPr>
          <w:kern w:val="0"/>
          <w:sz w:val="16"/>
          <w:szCs w:val="16"/>
        </w:rPr>
      </w:pPr>
    </w:p>
    <w:p w14:paraId="32E6388E">
      <w:pPr>
        <w:pStyle w:val="38"/>
      </w:pPr>
    </w:p>
    <w:p w14:paraId="4C27919D">
      <w:pPr>
        <w:pStyle w:val="38"/>
      </w:pPr>
    </w:p>
    <w:p w14:paraId="42C1BFEB"/>
    <w:p w14:paraId="6C9BEDA3">
      <w:pPr>
        <w:autoSpaceDE w:val="0"/>
        <w:autoSpaceDN w:val="0"/>
        <w:adjustRightInd w:val="0"/>
        <w:snapToGrid w:val="0"/>
        <w:spacing w:line="360" w:lineRule="auto"/>
        <w:jc w:val="left"/>
        <w:rPr>
          <w:kern w:val="0"/>
          <w:sz w:val="20"/>
        </w:rPr>
      </w:pPr>
    </w:p>
    <w:p w14:paraId="5BFD9A87">
      <w:pPr>
        <w:autoSpaceDE w:val="0"/>
        <w:autoSpaceDN w:val="0"/>
        <w:adjustRightInd w:val="0"/>
        <w:snapToGrid w:val="0"/>
        <w:spacing w:line="360" w:lineRule="auto"/>
        <w:jc w:val="left"/>
        <w:rPr>
          <w:kern w:val="0"/>
          <w:sz w:val="20"/>
        </w:rPr>
      </w:pPr>
    </w:p>
    <w:p w14:paraId="7254178C">
      <w:pPr>
        <w:autoSpaceDE w:val="0"/>
        <w:autoSpaceDN w:val="0"/>
        <w:adjustRightInd w:val="0"/>
        <w:snapToGrid w:val="0"/>
        <w:spacing w:line="360" w:lineRule="auto"/>
        <w:jc w:val="left"/>
        <w:rPr>
          <w:kern w:val="0"/>
          <w:sz w:val="20"/>
        </w:rPr>
      </w:pPr>
    </w:p>
    <w:p w14:paraId="4F9E1204">
      <w:pPr>
        <w:autoSpaceDE w:val="0"/>
        <w:autoSpaceDN w:val="0"/>
        <w:adjustRightInd w:val="0"/>
        <w:snapToGrid w:val="0"/>
        <w:spacing w:line="360" w:lineRule="auto"/>
        <w:jc w:val="left"/>
        <w:rPr>
          <w:kern w:val="0"/>
          <w:sz w:val="20"/>
        </w:rPr>
      </w:pPr>
    </w:p>
    <w:p w14:paraId="3043DF2B">
      <w:pPr>
        <w:pStyle w:val="38"/>
      </w:pPr>
    </w:p>
    <w:p w14:paraId="53846515">
      <w:pPr>
        <w:autoSpaceDE w:val="0"/>
        <w:autoSpaceDN w:val="0"/>
        <w:adjustRightInd w:val="0"/>
        <w:snapToGrid w:val="0"/>
        <w:spacing w:line="360" w:lineRule="auto"/>
        <w:jc w:val="left"/>
        <w:rPr>
          <w:kern w:val="0"/>
          <w:sz w:val="20"/>
        </w:rPr>
      </w:pPr>
    </w:p>
    <w:p w14:paraId="07878650">
      <w:pPr>
        <w:autoSpaceDE w:val="0"/>
        <w:autoSpaceDN w:val="0"/>
        <w:adjustRightInd w:val="0"/>
        <w:snapToGrid w:val="0"/>
        <w:spacing w:line="360" w:lineRule="auto"/>
        <w:jc w:val="left"/>
        <w:rPr>
          <w:kern w:val="0"/>
          <w:sz w:val="20"/>
        </w:rPr>
      </w:pPr>
    </w:p>
    <w:p w14:paraId="7CF0FA89">
      <w:pPr>
        <w:autoSpaceDE w:val="0"/>
        <w:autoSpaceDN w:val="0"/>
        <w:adjustRightInd w:val="0"/>
        <w:snapToGrid w:val="0"/>
        <w:spacing w:line="360" w:lineRule="auto"/>
        <w:jc w:val="left"/>
        <w:rPr>
          <w:kern w:val="0"/>
          <w:sz w:val="20"/>
        </w:rPr>
      </w:pPr>
    </w:p>
    <w:p w14:paraId="58455E95">
      <w:pPr>
        <w:pStyle w:val="38"/>
      </w:pPr>
    </w:p>
    <w:p w14:paraId="3D701F12">
      <w:pPr>
        <w:tabs>
          <w:tab w:val="left" w:pos="6080"/>
          <w:tab w:val="left" w:pos="6640"/>
        </w:tabs>
        <w:autoSpaceDE w:val="0"/>
        <w:autoSpaceDN w:val="0"/>
        <w:adjustRightInd w:val="0"/>
        <w:snapToGrid w:val="0"/>
        <w:spacing w:line="360" w:lineRule="auto"/>
        <w:jc w:val="center"/>
        <w:rPr>
          <w:kern w:val="0"/>
          <w:sz w:val="20"/>
        </w:rPr>
      </w:pPr>
    </w:p>
    <w:p w14:paraId="6F1E870C">
      <w:pPr>
        <w:tabs>
          <w:tab w:val="left" w:pos="6080"/>
          <w:tab w:val="left" w:pos="6640"/>
        </w:tabs>
        <w:autoSpaceDE w:val="0"/>
        <w:autoSpaceDN w:val="0"/>
        <w:adjustRightInd w:val="0"/>
        <w:snapToGrid w:val="0"/>
        <w:spacing w:line="360" w:lineRule="auto"/>
        <w:jc w:val="center"/>
        <w:rPr>
          <w:b/>
          <w:w w:val="99"/>
          <w:kern w:val="0"/>
          <w:szCs w:val="28"/>
        </w:rPr>
      </w:pPr>
      <w:r>
        <w:rPr>
          <w:b/>
          <w:w w:val="99"/>
          <w:kern w:val="0"/>
          <w:szCs w:val="28"/>
        </w:rPr>
        <w:t xml:space="preserve">   </w:t>
      </w:r>
      <w:r>
        <w:rPr>
          <w:rFonts w:hint="eastAsia"/>
          <w:b/>
          <w:w w:val="99"/>
          <w:kern w:val="0"/>
          <w:szCs w:val="28"/>
        </w:rPr>
        <w:t>投标人</w:t>
      </w:r>
      <w:r>
        <w:rPr>
          <w:rFonts w:hint="eastAsia"/>
          <w:b/>
          <w:spacing w:val="1"/>
          <w:w w:val="99"/>
          <w:kern w:val="0"/>
          <w:szCs w:val="28"/>
        </w:rPr>
        <w:t>：</w:t>
      </w:r>
      <w:r>
        <w:rPr>
          <w:b/>
          <w:w w:val="198"/>
          <w:kern w:val="0"/>
          <w:szCs w:val="28"/>
          <w:u w:val="single"/>
        </w:rPr>
        <w:t xml:space="preserve"> </w:t>
      </w:r>
      <w:r>
        <w:rPr>
          <w:rFonts w:hint="eastAsia"/>
          <w:b/>
          <w:w w:val="198"/>
          <w:kern w:val="0"/>
          <w:szCs w:val="28"/>
          <w:u w:val="single"/>
        </w:rPr>
        <w:t>　　</w:t>
      </w:r>
      <w:r>
        <w:rPr>
          <w:b/>
          <w:w w:val="198"/>
          <w:kern w:val="0"/>
          <w:szCs w:val="28"/>
          <w:u w:val="single"/>
        </w:rPr>
        <w:t xml:space="preserve">  </w:t>
      </w:r>
      <w:r>
        <w:rPr>
          <w:rFonts w:hint="eastAsia"/>
          <w:b/>
          <w:w w:val="198"/>
          <w:kern w:val="0"/>
          <w:szCs w:val="28"/>
          <w:u w:val="single"/>
        </w:rPr>
        <w:t>　</w:t>
      </w:r>
      <w:r>
        <w:rPr>
          <w:b/>
          <w:w w:val="198"/>
          <w:kern w:val="0"/>
          <w:szCs w:val="28"/>
          <w:u w:val="single"/>
        </w:rPr>
        <w:t xml:space="preserve">  </w:t>
      </w:r>
      <w:r>
        <w:rPr>
          <w:rFonts w:hint="eastAsia"/>
          <w:b/>
          <w:w w:val="198"/>
          <w:kern w:val="0"/>
          <w:szCs w:val="28"/>
          <w:u w:val="single"/>
        </w:rPr>
        <w:t>　</w:t>
      </w:r>
      <w:r>
        <w:rPr>
          <w:rFonts w:hint="eastAsia"/>
          <w:b/>
          <w:w w:val="99"/>
          <w:kern w:val="0"/>
          <w:szCs w:val="28"/>
        </w:rPr>
        <w:t>（盖单位公章）</w:t>
      </w:r>
    </w:p>
    <w:p w14:paraId="7202C761">
      <w:pPr>
        <w:tabs>
          <w:tab w:val="left" w:pos="3280"/>
          <w:tab w:val="left" w:pos="4680"/>
          <w:tab w:val="left" w:pos="6080"/>
        </w:tabs>
        <w:autoSpaceDE w:val="0"/>
        <w:autoSpaceDN w:val="0"/>
        <w:adjustRightInd w:val="0"/>
        <w:snapToGrid w:val="0"/>
        <w:spacing w:line="360" w:lineRule="auto"/>
        <w:jc w:val="center"/>
        <w:rPr>
          <w:b/>
          <w:w w:val="99"/>
          <w:kern w:val="0"/>
          <w:szCs w:val="28"/>
        </w:rPr>
      </w:pPr>
      <w:r>
        <w:rPr>
          <w:b/>
          <w:w w:val="99"/>
          <w:kern w:val="0"/>
          <w:szCs w:val="28"/>
        </w:rPr>
        <w:t xml:space="preserve"> </w:t>
      </w:r>
      <w:r>
        <w:rPr>
          <w:rFonts w:hint="eastAsia"/>
          <w:b/>
          <w:w w:val="99"/>
          <w:kern w:val="0"/>
          <w:szCs w:val="28"/>
        </w:rPr>
        <w:t>法定代表人或其委托代理人：</w:t>
      </w:r>
      <w:r>
        <w:rPr>
          <w:b/>
          <w:w w:val="198"/>
          <w:kern w:val="0"/>
          <w:szCs w:val="28"/>
          <w:u w:val="single"/>
        </w:rPr>
        <w:t xml:space="preserve"> </w:t>
      </w:r>
      <w:r>
        <w:rPr>
          <w:rFonts w:hint="eastAsia"/>
          <w:b/>
          <w:w w:val="198"/>
          <w:kern w:val="0"/>
          <w:szCs w:val="28"/>
          <w:u w:val="single"/>
        </w:rPr>
        <w:t>　</w:t>
      </w:r>
      <w:r>
        <w:rPr>
          <w:rFonts w:hint="eastAsia"/>
          <w:b/>
          <w:w w:val="99"/>
          <w:kern w:val="0"/>
          <w:szCs w:val="28"/>
        </w:rPr>
        <w:t>（签字或盖章）</w:t>
      </w:r>
    </w:p>
    <w:p w14:paraId="36D77DBF">
      <w:pPr>
        <w:tabs>
          <w:tab w:val="left" w:pos="3280"/>
          <w:tab w:val="left" w:pos="4680"/>
          <w:tab w:val="left" w:pos="6080"/>
        </w:tabs>
        <w:autoSpaceDE w:val="0"/>
        <w:autoSpaceDN w:val="0"/>
        <w:adjustRightInd w:val="0"/>
        <w:snapToGrid w:val="0"/>
        <w:spacing w:line="360" w:lineRule="auto"/>
        <w:jc w:val="center"/>
        <w:rPr>
          <w:b/>
          <w:w w:val="198"/>
          <w:kern w:val="0"/>
          <w:szCs w:val="28"/>
          <w:u w:val="single"/>
        </w:rPr>
      </w:pPr>
    </w:p>
    <w:p w14:paraId="517F7CEF">
      <w:pPr>
        <w:tabs>
          <w:tab w:val="left" w:pos="3280"/>
          <w:tab w:val="left" w:pos="4680"/>
          <w:tab w:val="left" w:pos="6080"/>
        </w:tabs>
        <w:autoSpaceDE w:val="0"/>
        <w:autoSpaceDN w:val="0"/>
        <w:adjustRightInd w:val="0"/>
        <w:snapToGrid w:val="0"/>
        <w:spacing w:line="360" w:lineRule="auto"/>
        <w:jc w:val="center"/>
        <w:rPr>
          <w:b/>
          <w:w w:val="99"/>
          <w:kern w:val="0"/>
          <w:szCs w:val="28"/>
        </w:rPr>
      </w:pPr>
      <w:r>
        <w:rPr>
          <w:rFonts w:hint="eastAsia"/>
          <w:b/>
          <w:w w:val="198"/>
          <w:kern w:val="0"/>
          <w:szCs w:val="28"/>
          <w:u w:val="single"/>
        </w:rPr>
        <w:t>　</w:t>
      </w:r>
      <w:r>
        <w:rPr>
          <w:b/>
          <w:w w:val="198"/>
          <w:kern w:val="0"/>
          <w:szCs w:val="28"/>
          <w:u w:val="single"/>
        </w:rPr>
        <w:t xml:space="preserve"> </w:t>
      </w:r>
      <w:r>
        <w:rPr>
          <w:rFonts w:hint="eastAsia"/>
          <w:b/>
          <w:w w:val="99"/>
          <w:kern w:val="0"/>
          <w:szCs w:val="28"/>
        </w:rPr>
        <w:t>年</w:t>
      </w:r>
      <w:r>
        <w:rPr>
          <w:b/>
          <w:w w:val="198"/>
          <w:kern w:val="0"/>
          <w:szCs w:val="28"/>
          <w:u w:val="single"/>
        </w:rPr>
        <w:t xml:space="preserve">  </w:t>
      </w:r>
      <w:r>
        <w:rPr>
          <w:rFonts w:hint="eastAsia"/>
          <w:b/>
          <w:w w:val="99"/>
          <w:kern w:val="0"/>
          <w:szCs w:val="28"/>
        </w:rPr>
        <w:t>月</w:t>
      </w:r>
      <w:r>
        <w:rPr>
          <w:b/>
          <w:w w:val="198"/>
          <w:kern w:val="0"/>
          <w:szCs w:val="28"/>
          <w:u w:val="single"/>
        </w:rPr>
        <w:t xml:space="preserve">  </w:t>
      </w:r>
      <w:r>
        <w:rPr>
          <w:rFonts w:hint="eastAsia"/>
          <w:b/>
          <w:w w:val="99"/>
          <w:kern w:val="0"/>
          <w:szCs w:val="28"/>
        </w:rPr>
        <w:t>日</w:t>
      </w:r>
    </w:p>
    <w:p w14:paraId="124188A8">
      <w:pPr>
        <w:pStyle w:val="38"/>
        <w:ind w:firstLine="276"/>
        <w:rPr>
          <w:w w:val="99"/>
          <w:kern w:val="0"/>
          <w:szCs w:val="28"/>
        </w:rPr>
      </w:pPr>
    </w:p>
    <w:p w14:paraId="3D12549D"/>
    <w:p w14:paraId="76516ABC">
      <w:pPr>
        <w:widowControl/>
        <w:jc w:val="left"/>
        <w:rPr>
          <w:szCs w:val="36"/>
        </w:rPr>
      </w:pPr>
      <w:r>
        <w:rPr>
          <w:szCs w:val="36"/>
        </w:rPr>
        <w:br w:type="page"/>
      </w:r>
    </w:p>
    <w:p w14:paraId="5654824E">
      <w:pPr>
        <w:snapToGrid w:val="0"/>
        <w:spacing w:line="500" w:lineRule="exact"/>
        <w:outlineLvl w:val="1"/>
        <w:rPr>
          <w:b/>
          <w:szCs w:val="36"/>
        </w:rPr>
      </w:pPr>
      <w:r>
        <w:rPr>
          <w:rFonts w:hint="eastAsia"/>
          <w:b/>
          <w:szCs w:val="36"/>
        </w:rPr>
        <w:t>一、资格证明材料</w:t>
      </w:r>
    </w:p>
    <w:p w14:paraId="2A4B0988">
      <w:pPr>
        <w:snapToGrid w:val="0"/>
        <w:spacing w:line="500" w:lineRule="exact"/>
        <w:jc w:val="center"/>
        <w:outlineLvl w:val="1"/>
        <w:rPr>
          <w:b/>
          <w:szCs w:val="36"/>
        </w:rPr>
      </w:pPr>
      <w:r>
        <w:rPr>
          <w:rFonts w:hint="eastAsia"/>
          <w:b/>
          <w:szCs w:val="36"/>
        </w:rPr>
        <w:t>（1）法定代表人证明书（格式）</w:t>
      </w:r>
    </w:p>
    <w:p w14:paraId="4D91D7C0">
      <w:pPr>
        <w:pStyle w:val="31"/>
      </w:pPr>
    </w:p>
    <w:p w14:paraId="282B2FA1">
      <w:pPr>
        <w:spacing w:line="360" w:lineRule="auto"/>
        <w:rPr>
          <w:rFonts w:ascii="宋体"/>
          <w:bCs/>
          <w:sz w:val="24"/>
        </w:rPr>
      </w:pPr>
      <w:r>
        <w:rPr>
          <w:rFonts w:hint="eastAsia" w:ascii="宋体"/>
          <w:sz w:val="24"/>
        </w:rPr>
        <w:t>致：重庆海关技术中心</w:t>
      </w:r>
    </w:p>
    <w:p w14:paraId="6C0DF827">
      <w:pPr>
        <w:spacing w:line="360" w:lineRule="auto"/>
        <w:ind w:firstLine="480" w:firstLineChars="200"/>
        <w:jc w:val="left"/>
        <w:rPr>
          <w:rFonts w:ascii="宋体"/>
          <w:sz w:val="24"/>
        </w:rPr>
      </w:pPr>
      <w:r>
        <w:rPr>
          <w:rFonts w:hint="eastAsia" w:ascii="宋体"/>
          <w:sz w:val="24"/>
        </w:rPr>
        <w:t>姓名：</w:t>
      </w:r>
      <w:r>
        <w:rPr>
          <w:rFonts w:ascii="宋体"/>
          <w:sz w:val="24"/>
          <w:u w:val="single"/>
        </w:rPr>
        <w:t xml:space="preserve">         </w:t>
      </w:r>
      <w:r>
        <w:rPr>
          <w:rFonts w:hint="eastAsia" w:ascii="宋体"/>
          <w:sz w:val="24"/>
        </w:rPr>
        <w:t>性别：</w:t>
      </w:r>
      <w:r>
        <w:rPr>
          <w:rFonts w:ascii="宋体"/>
          <w:sz w:val="24"/>
          <w:u w:val="single"/>
        </w:rPr>
        <w:t xml:space="preserve">    </w:t>
      </w:r>
      <w:r>
        <w:rPr>
          <w:rFonts w:hint="eastAsia" w:ascii="宋体"/>
          <w:sz w:val="24"/>
        </w:rPr>
        <w:t>年龄：</w:t>
      </w:r>
      <w:r>
        <w:rPr>
          <w:rFonts w:ascii="宋体"/>
          <w:sz w:val="24"/>
          <w:u w:val="single"/>
        </w:rPr>
        <w:t xml:space="preserve">    </w:t>
      </w:r>
      <w:r>
        <w:rPr>
          <w:rFonts w:hint="eastAsia" w:ascii="宋体"/>
          <w:sz w:val="24"/>
        </w:rPr>
        <w:t>职务：</w:t>
      </w:r>
      <w:r>
        <w:rPr>
          <w:rFonts w:ascii="宋体"/>
          <w:sz w:val="24"/>
          <w:u w:val="single"/>
        </w:rPr>
        <w:t xml:space="preserve">              </w:t>
      </w:r>
      <w:r>
        <w:rPr>
          <w:rFonts w:hint="eastAsia" w:ascii="宋体"/>
          <w:sz w:val="24"/>
        </w:rPr>
        <w:t>身份证号码：</w:t>
      </w:r>
      <w:r>
        <w:rPr>
          <w:rFonts w:ascii="宋体"/>
          <w:sz w:val="24"/>
          <w:u w:val="single"/>
        </w:rPr>
        <w:t xml:space="preserve">        </w:t>
      </w:r>
    </w:p>
    <w:p w14:paraId="02CD9F2C">
      <w:pPr>
        <w:spacing w:line="600" w:lineRule="auto"/>
        <w:ind w:left="120" w:hanging="120" w:hangingChars="50"/>
        <w:jc w:val="left"/>
        <w:rPr>
          <w:rFonts w:ascii="宋体"/>
          <w:sz w:val="24"/>
        </w:rPr>
      </w:pPr>
      <w:r>
        <w:rPr>
          <w:rFonts w:hint="eastAsia" w:ascii="宋体"/>
          <w:sz w:val="24"/>
        </w:rPr>
        <w:t>系</w:t>
      </w:r>
      <w:r>
        <w:rPr>
          <w:rFonts w:ascii="宋体"/>
          <w:sz w:val="24"/>
          <w:u w:val="single"/>
        </w:rPr>
        <w:t xml:space="preserve">        </w:t>
      </w:r>
      <w:r>
        <w:rPr>
          <w:rFonts w:hint="eastAsia" w:ascii="宋体"/>
          <w:sz w:val="24"/>
          <w:u w:val="single"/>
        </w:rPr>
        <w:t>（供应商名称）</w:t>
      </w:r>
      <w:r>
        <w:rPr>
          <w:rFonts w:ascii="宋体"/>
          <w:sz w:val="24"/>
          <w:u w:val="single"/>
        </w:rPr>
        <w:t xml:space="preserve">        </w:t>
      </w:r>
      <w:r>
        <w:rPr>
          <w:rFonts w:hint="eastAsia" w:ascii="宋体"/>
          <w:sz w:val="24"/>
        </w:rPr>
        <w:t>的法定代表人。为</w:t>
      </w:r>
      <w:r>
        <w:rPr>
          <w:rFonts w:hint="eastAsia" w:ascii="宋体" w:hAnsi="宋体"/>
          <w:bCs/>
          <w:sz w:val="24"/>
        </w:rPr>
        <w:t>重庆海关技术中心2026年第一批固体废物属性鉴别服务采购项目</w:t>
      </w:r>
      <w:r>
        <w:rPr>
          <w:rFonts w:hint="eastAsia" w:ascii="宋体"/>
          <w:sz w:val="24"/>
        </w:rPr>
        <w:t>签署响应文件、进行合同签署和处理与之有关的一切事务。</w:t>
      </w:r>
    </w:p>
    <w:p w14:paraId="7274296A">
      <w:pPr>
        <w:spacing w:line="440" w:lineRule="exact"/>
        <w:ind w:firstLine="480" w:firstLineChars="200"/>
        <w:rPr>
          <w:rFonts w:ascii="宋体"/>
          <w:sz w:val="24"/>
        </w:rPr>
      </w:pPr>
      <w:r>
        <w:rPr>
          <w:rFonts w:hint="eastAsia" w:ascii="宋体"/>
          <w:sz w:val="24"/>
        </w:rPr>
        <w:t>特此证明。</w:t>
      </w:r>
    </w:p>
    <w:p w14:paraId="7BB7A15F">
      <w:pPr>
        <w:pStyle w:val="31"/>
      </w:pPr>
      <w:r>
        <w:t xml:space="preserve">    </w:t>
      </w:r>
    </w:p>
    <w:p w14:paraId="77C450F1">
      <w:pPr>
        <w:pStyle w:val="31"/>
      </w:pPr>
    </w:p>
    <w:p w14:paraId="64D98FFC">
      <w:pPr>
        <w:pStyle w:val="31"/>
      </w:pPr>
      <w:r>
        <w:rPr>
          <w:rFonts w:hint="eastAsia"/>
        </w:rPr>
        <w:t>供应商：</w:t>
      </w:r>
      <w:r>
        <w:t xml:space="preserve">                                 </w:t>
      </w:r>
      <w:r>
        <w:rPr>
          <w:rFonts w:hint="eastAsia"/>
        </w:rPr>
        <w:t>（公章）</w:t>
      </w:r>
    </w:p>
    <w:p w14:paraId="64DAFAE8">
      <w:pPr>
        <w:pStyle w:val="31"/>
      </w:pPr>
    </w:p>
    <w:p w14:paraId="1474BAFD">
      <w:pPr>
        <w:pStyle w:val="31"/>
      </w:pPr>
      <w:r>
        <w:rPr>
          <w:rFonts w:hint="eastAsia"/>
        </w:rPr>
        <w:t>日期：</w:t>
      </w:r>
      <w:r>
        <w:t xml:space="preserve">       </w:t>
      </w:r>
      <w:r>
        <w:rPr>
          <w:rFonts w:hint="eastAsia"/>
        </w:rPr>
        <w:t>年</w:t>
      </w:r>
      <w:r>
        <w:t xml:space="preserve">     </w:t>
      </w:r>
      <w:r>
        <w:rPr>
          <w:rFonts w:hint="eastAsia"/>
        </w:rPr>
        <w:t>月</w:t>
      </w:r>
      <w:r>
        <w:t xml:space="preserve">    </w:t>
      </w:r>
      <w:r>
        <w:rPr>
          <w:rFonts w:hint="eastAsia"/>
        </w:rPr>
        <w:t>日</w:t>
      </w:r>
    </w:p>
    <w:p w14:paraId="3E270C7C">
      <w:pPr>
        <w:adjustRightInd w:val="0"/>
        <w:snapToGrid w:val="0"/>
        <w:spacing w:line="360" w:lineRule="auto"/>
        <w:rPr>
          <w:rFonts w:ascii="宋体"/>
          <w:sz w:val="24"/>
        </w:rPr>
      </w:pPr>
    </w:p>
    <w:p w14:paraId="6BCE068C">
      <w:pPr>
        <w:spacing w:line="360" w:lineRule="auto"/>
        <w:ind w:left="840" w:hanging="840" w:hangingChars="350"/>
        <w:rPr>
          <w:rFonts w:ascii="宋体"/>
          <w:sz w:val="24"/>
        </w:rPr>
      </w:pPr>
      <w:r>
        <w:rPr>
          <w:rFonts w:hint="eastAsia" w:ascii="宋体"/>
          <w:sz w:val="24"/>
        </w:rPr>
        <w:t>注：</w:t>
      </w:r>
      <w:r>
        <w:rPr>
          <w:rFonts w:ascii="宋体"/>
          <w:sz w:val="24"/>
        </w:rPr>
        <w:t>1</w:t>
      </w:r>
      <w:r>
        <w:rPr>
          <w:rFonts w:hint="eastAsia" w:ascii="宋体"/>
          <w:sz w:val="24"/>
        </w:rPr>
        <w:t>．此处所述</w:t>
      </w:r>
      <w:r>
        <w:rPr>
          <w:rFonts w:ascii="宋体"/>
          <w:sz w:val="24"/>
        </w:rPr>
        <w:t>“</w:t>
      </w:r>
      <w:r>
        <w:rPr>
          <w:rFonts w:hint="eastAsia" w:ascii="宋体"/>
          <w:sz w:val="24"/>
        </w:rPr>
        <w:t>法定代表人</w:t>
      </w:r>
      <w:r>
        <w:rPr>
          <w:rFonts w:ascii="宋体"/>
          <w:sz w:val="24"/>
        </w:rPr>
        <w:t>/</w:t>
      </w:r>
      <w:r>
        <w:rPr>
          <w:rFonts w:hint="eastAsia" w:ascii="宋体"/>
          <w:sz w:val="24"/>
        </w:rPr>
        <w:t>受委托执行合伙事务的合伙人</w:t>
      </w:r>
      <w:r>
        <w:rPr>
          <w:rFonts w:ascii="宋体"/>
          <w:sz w:val="24"/>
        </w:rPr>
        <w:t>”</w:t>
      </w:r>
      <w:r>
        <w:rPr>
          <w:rFonts w:hint="eastAsia" w:ascii="宋体"/>
          <w:sz w:val="24"/>
        </w:rPr>
        <w:t>须与供应商</w:t>
      </w:r>
      <w:r>
        <w:rPr>
          <w:rFonts w:ascii="宋体"/>
          <w:sz w:val="24"/>
        </w:rPr>
        <w:t>“</w:t>
      </w:r>
      <w:r>
        <w:rPr>
          <w:rFonts w:hint="eastAsia" w:ascii="宋体"/>
          <w:sz w:val="24"/>
        </w:rPr>
        <w:t>营业执照</w:t>
      </w:r>
      <w:r>
        <w:rPr>
          <w:rFonts w:ascii="宋体"/>
          <w:sz w:val="24"/>
        </w:rPr>
        <w:t>”</w:t>
      </w:r>
      <w:r>
        <w:rPr>
          <w:rFonts w:hint="eastAsia" w:ascii="宋体"/>
          <w:sz w:val="24"/>
        </w:rPr>
        <w:t>的内容一致。</w:t>
      </w:r>
    </w:p>
    <w:p w14:paraId="41973209">
      <w:pPr>
        <w:spacing w:line="360" w:lineRule="auto"/>
        <w:ind w:firstLine="420"/>
        <w:rPr>
          <w:rFonts w:ascii="宋体"/>
          <w:sz w:val="24"/>
        </w:rPr>
      </w:pPr>
      <w:r>
        <w:rPr>
          <w:rFonts w:ascii="宋体"/>
          <w:sz w:val="24"/>
        </w:rPr>
        <w:t>2</w:t>
      </w:r>
      <w:r>
        <w:rPr>
          <w:rFonts w:hint="eastAsia" w:ascii="宋体"/>
          <w:sz w:val="24"/>
        </w:rPr>
        <w:t>．法定代表人</w:t>
      </w:r>
      <w:r>
        <w:rPr>
          <w:rFonts w:ascii="宋体"/>
          <w:sz w:val="24"/>
        </w:rPr>
        <w:t>/</w:t>
      </w:r>
      <w:r>
        <w:rPr>
          <w:rFonts w:hint="eastAsia" w:ascii="宋体"/>
          <w:sz w:val="24"/>
        </w:rPr>
        <w:t>受委托执行合伙事务的合伙人作为本项目的投标代表时，须提供此附件。</w:t>
      </w:r>
    </w:p>
    <w:p w14:paraId="198CB5BD">
      <w:pPr>
        <w:rPr>
          <w:rFonts w:ascii="宋体"/>
          <w:sz w:val="24"/>
        </w:rPr>
      </w:pPr>
    </w:p>
    <w:p w14:paraId="057CFE1A">
      <w:pPr>
        <w:ind w:firstLine="480" w:firstLineChars="200"/>
        <w:rPr>
          <w:rFonts w:ascii="宋体"/>
          <w:sz w:val="24"/>
        </w:rPr>
      </w:pPr>
      <w:r>
        <w:rPr>
          <w:rFonts w:hint="eastAsia" w:ascii="宋体"/>
          <w:sz w:val="24"/>
        </w:rPr>
        <w:t>附：法定代表人</w:t>
      </w:r>
      <w:r>
        <w:rPr>
          <w:rFonts w:ascii="宋体" w:cs="仿宋_GB2312"/>
          <w:sz w:val="24"/>
          <w:lang w:val="zh-CN"/>
        </w:rPr>
        <w:t>/</w:t>
      </w:r>
      <w:r>
        <w:rPr>
          <w:rFonts w:hint="eastAsia" w:ascii="宋体"/>
          <w:sz w:val="24"/>
        </w:rPr>
        <w:t>受委托执行合伙事务的合伙人的身份证复印件：</w:t>
      </w:r>
    </w:p>
    <w:p w14:paraId="15806600">
      <w:pPr>
        <w:widowControl/>
        <w:jc w:val="left"/>
        <w:rPr>
          <w:rFonts w:ascii="宋体"/>
          <w:sz w:val="24"/>
        </w:rPr>
      </w:pPr>
      <w:r>
        <w:rPr>
          <w:rFonts w:ascii="宋体"/>
          <w:sz w:val="24"/>
        </w:rPr>
        <mc:AlternateContent>
          <mc:Choice Requires="wps">
            <w:drawing>
              <wp:anchor distT="0" distB="0" distL="114300" distR="114300" simplePos="0" relativeHeight="251661312" behindDoc="0" locked="0" layoutInCell="1" allowOverlap="1">
                <wp:simplePos x="0" y="0"/>
                <wp:positionH relativeFrom="column">
                  <wp:posOffset>3061970</wp:posOffset>
                </wp:positionH>
                <wp:positionV relativeFrom="paragraph">
                  <wp:posOffset>530225</wp:posOffset>
                </wp:positionV>
                <wp:extent cx="3086100" cy="1962150"/>
                <wp:effectExtent l="4445" t="5080" r="14605" b="13970"/>
                <wp:wrapNone/>
                <wp:docPr id="1" name="圆角矩形 2"/>
                <wp:cNvGraphicFramePr/>
                <a:graphic xmlns:a="http://schemas.openxmlformats.org/drawingml/2006/main">
                  <a:graphicData uri="http://schemas.microsoft.com/office/word/2010/wordprocessingShape">
                    <wps:wsp>
                      <wps:cNvSpPr>
                        <a:spLocks noChangeArrowheads="1"/>
                      </wps:cNvSpPr>
                      <wps:spPr bwMode="auto">
                        <a:xfrm>
                          <a:off x="0" y="0"/>
                          <a:ext cx="3086100" cy="196215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a:graphicData>
                </a:graphic>
              </wp:anchor>
            </w:drawing>
          </mc:Choice>
          <mc:Fallback>
            <w:pict>
              <v:roundrect id="圆角矩形 2" o:spid="_x0000_s1026" o:spt="2" style="position:absolute;left:0pt;margin-left:241.1pt;margin-top:41.75pt;height:154.5pt;width:243pt;z-index:251661312;mso-width-relative:page;mso-height-relative:page;" fillcolor="#FFFFFF" filled="t" stroked="t" coordsize="21600,21600" arcsize="0.166666666666667" o:gfxdata="UEsDBAoAAAAAAIdO4kAAAAAAAAAAAAAAAAAEAAAAZHJzL1BLAwQUAAAACACHTuJAdMDJ3NkAAAAK&#10;AQAADwAAAGRycy9kb3ducmV2LnhtbE2PsU7DMBCGdyTewbpKbNRpSto0jdMB1IklFBY2Nz6SKPE5&#10;it008PQcEx3v7tN/358fZtuLCUffOlKwWkYgkCpnWqoVfLwfH1MQPmgyuneECr7Rw6G4v8t1ZtyV&#10;3nA6hVpwCPlMK2hCGDIpfdWg1X7pBiS+fbnR6sDjWEsz6iuH217GUbSRVrfEHxo94HODVXe6WAVd&#10;d9yWr6Vrp3k0yUu3rX4+S6/Uw2IV7UEEnMM/DH/6rA4FO53dhYwXvYKnNI4ZVZCuExAM7DYpL84K&#10;1rs4AVnk8rZC8QtQSwMEFAAAAAgAh07iQPOVXbhpAgAAwwQAAA4AAABkcnMvZTJvRG9jLnhtbK1U&#10;wW7UMBC9I/EPlu80m6W7baNmq6qrIqQCFYUPmLWdTcDxGNu72fIBfABnJCQuiI/gcyr4DMZOumwL&#10;Bw7kYHk84zfz5o1zfLJpNVsr5xs0Jc/3RpwpI1A2Zlny16/OHx1y5gMYCRqNKvm18vxk9vDBcWcL&#10;NcYatVSOEYjxRWdLXodgiyzzolYt+D20ypCzQtdCINMtM+mgI/RWZ+PRaJp16KR1KJT3dDrvnXxA&#10;dP8CiFXVCDVHsWqVCT2qUxoCUfJ1Yz2fpWqrSonwoqq8CkyXnJiGtFIS2i/ims2OoVg6sHUjhhLg&#10;X0q4x6mFxlDSLdQcArCVa/6Aahvh0GMV9gS2WU8kdYRY5KN7vbmqwarEhVrt7bbp/v/BiufrS8ca&#10;SZPAmYGWBL/59OHn148/Pn+7+f6FjWOHOusLCryyly5y9PYCxVvPDJ7VYJbq1DnsagWS6spjfHbn&#10;QjQ8XWWL7hlKSgCrgKlZm8q1EZDawDZJk+utJmoTmKDDx6PDaT4iuQT58qPpOJ8k1TIobq9b58MT&#10;hS2Lm5I7XBn5kpRPOWB94UNSRg78QL7hrGo16bwGzfLpdHqQqoZiCCbsW8zEF3Ujzxutk+GWizPt&#10;GF0t+Xn6hst+N0wb1pX8aDKepCru+PwuxCh9f4OIJczB130qSbs5hhgIRaIYGw2FNvFApVEnprfd&#10;jw3vhVugvKbmO+xnn14+bWp07znraO5L7t+twCnO9FNDAh7l+/vxoSRjf3IwJsPteha7HjCCoEoe&#10;OOu3Z6F/XCvrmmVNmfLE3+ApiV412/r6qoZRodlOXIZ3GB/Prp2ifv97Zr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dMDJ3NkAAAAKAQAADwAAAAAAAAABACAAAAAiAAAAZHJzL2Rvd25yZXYueG1s&#10;UEsBAhQAFAAAAAgAh07iQPOVXbhpAgAAwwQAAA4AAAAAAAAAAQAgAAAAKAEAAGRycy9lMm9Eb2Mu&#10;eG1sUEsFBgAAAAAGAAYAWQEAAAMGAAAAAA==&#10;">
                <v:fill on="t" focussize="0,0"/>
                <v:stroke color="#000000" joinstyle="round" dashstyle="dashDot"/>
                <v:imagedata o:title=""/>
                <o:lock v:ext="edit" aspectratio="f"/>
              </v:roundrect>
            </w:pict>
          </mc:Fallback>
        </mc:AlternateContent>
      </w:r>
      <w:r>
        <w:rPr>
          <w:rFonts w:ascii="宋体"/>
          <w:sz w:val="24"/>
        </w:rPr>
        <mc:AlternateContent>
          <mc:Choice Requires="wps">
            <w:drawing>
              <wp:anchor distT="0" distB="0" distL="114300" distR="114300" simplePos="0" relativeHeight="251662336" behindDoc="0" locked="0" layoutInCell="1" allowOverlap="1">
                <wp:simplePos x="0" y="0"/>
                <wp:positionH relativeFrom="column">
                  <wp:posOffset>-99695</wp:posOffset>
                </wp:positionH>
                <wp:positionV relativeFrom="paragraph">
                  <wp:posOffset>530225</wp:posOffset>
                </wp:positionV>
                <wp:extent cx="3086100" cy="1962150"/>
                <wp:effectExtent l="4445" t="5080" r="14605" b="13970"/>
                <wp:wrapNone/>
                <wp:docPr id="2" name="圆角矩形 2"/>
                <wp:cNvGraphicFramePr/>
                <a:graphic xmlns:a="http://schemas.openxmlformats.org/drawingml/2006/main">
                  <a:graphicData uri="http://schemas.microsoft.com/office/word/2010/wordprocessingShape">
                    <wps:wsp>
                      <wps:cNvSpPr>
                        <a:spLocks noChangeArrowheads="1"/>
                      </wps:cNvSpPr>
                      <wps:spPr bwMode="auto">
                        <a:xfrm>
                          <a:off x="0" y="0"/>
                          <a:ext cx="3086100" cy="196215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7.85pt;margin-top:41.75pt;height:154.5pt;width:243pt;z-index:251662336;mso-width-relative:page;mso-height-relative:page;" fillcolor="#FFFFFF" filled="t" stroked="t" coordsize="21600,21600" arcsize="0.166666666666667" o:gfxdata="UEsDBAoAAAAAAIdO4kAAAAAAAAAAAAAAAAAEAAAAZHJzL1BLAwQUAAAACACHTuJAKUA3G9kAAAAK&#10;AQAADwAAAGRycy9kb3ducmV2LnhtbE2PMU/DMBCFdyT+g3VIbK2dpiElxOkA6sQSCgubGx9JlPgc&#10;2W4a+PU1E4yn9+m978r9YkY2o/O9JQnJWgBDaqzuqZXw8X5Y7YD5oEir0RJK+EYP++r2plSFthd6&#10;w/kYWhZLyBdKQhfCVHDumw6N8ms7IcXsyzqjQjxdy7VTl1huRr4R4oEb1VNc6NSEzx02w/FsJAzD&#10;Ia9fa9vPi9PZy5A3P5+1l/L+LhFPwAIu4Q+GX/2oDlV0Otkzac9GCaskyyMqYZdmwCKwzUUK7CQh&#10;fdxkwKuS/3+hugJQSwMEFAAAAAgAh07iQPcUQaNpAgAAwwQAAA4AAABkcnMvZTJvRG9jLnhtbK1U&#10;TW7UMBTeI3EHy3uaHzrTNmqmqjoqQipQUTjAG9uZGBzb2J7JlANwANZISGwQh+A4FRyDZycdpoUF&#10;C7KI/PKev/e+77NzfLLpFFkL56XRNS32ckqEZoZLvazp61fnjw4p8QE0B2W0qOm18PRk9vDBcW8r&#10;UZrWKC4cQRDtq97WtA3BVlnmWSs68HvGCo3JxrgOAoZumXEHPaJ3KivzfJr1xnHrDBPe49f5kKQj&#10;ovsXQNM0kom5YatO6DCgOqEgICXfSuvpLE3bNIKFF03jRSCqpsg0pDc2wfUivrPZMVRLB7aVbBwB&#10;/mWEe5w6kBqbbqHmEICsnPwDqpPMGW+asMdMlw1EkiLIosjvaXPVghWJC0rt7VZ0//9g2fP1pSOS&#10;17SkREOHht98+vDz68cfn7/dfP9CyqhQb32FhVf20kWO3l4Y9tYTbc5a0Etx6pzpWwEc5ypifXZn&#10;Qww8biWL/pnh2ABWwSSxNo3rIiDKQDbJk+utJ2ITCMOPj/PDaZGjXQxzxdG0LCbJtQyq2+3W+fBE&#10;mI7ERU2dWWn+Ep1PPWB94UNyho/8gL+hpOkU+rwGRYrpdHqQpoZqLEbsW8zE1yjJz6VSKXDLxZly&#10;BLfW9Dw942a/W6Y06Wt6NCknaYo7Ob8LkafnbxBxhDn4dmjFcTU3IRZClShGoaFSOn4Q6agj01v1&#10;o+CDcQvDr1F8Z4azjzcfF61x7ynp8dzX1L9bgROUqKcaDTwq9vfjRUnB/uSgxMDtZha7GdAMoWoa&#10;KBmWZ2G4XCvr5LLFTkXir80pmt7I7XzDVONRwbOduIz3MF6e3ThV/f73zH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KUA3G9kAAAAKAQAADwAAAAAAAAABACAAAAAiAAAAZHJzL2Rvd25yZXYueG1s&#10;UEsBAhQAFAAAAAgAh07iQPcUQaNpAgAAwwQAAA4AAAAAAAAAAQAgAAAAKAEAAGRycy9lMm9Eb2Mu&#10;eG1sUEsFBgAAAAAGAAYAWQEAAAMGAAAAAA==&#10;">
                <v:fill on="t" focussize="0,0"/>
                <v:stroke color="#000000" joinstyle="round" dashstyle="dashDot"/>
                <v:imagedata o:title=""/>
                <o:lock v:ext="edit" aspectratio="f"/>
              </v:roundrect>
            </w:pict>
          </mc:Fallback>
        </mc:AlternateContent>
      </w:r>
      <w:r>
        <w:rPr>
          <w:rFonts w:ascii="宋体"/>
          <w:sz w:val="24"/>
        </w:rPr>
        <w:br w:type="page"/>
      </w:r>
    </w:p>
    <w:p w14:paraId="46EB30BA">
      <w:pPr>
        <w:widowControl/>
        <w:jc w:val="left"/>
        <w:rPr>
          <w:rFonts w:ascii="宋体"/>
          <w:sz w:val="24"/>
        </w:rPr>
      </w:pPr>
    </w:p>
    <w:p w14:paraId="36C9DD77">
      <w:pPr>
        <w:snapToGrid w:val="0"/>
        <w:spacing w:line="500" w:lineRule="exact"/>
        <w:jc w:val="center"/>
        <w:outlineLvl w:val="1"/>
        <w:rPr>
          <w:b/>
          <w:szCs w:val="36"/>
        </w:rPr>
      </w:pPr>
      <w:r>
        <w:rPr>
          <w:rFonts w:hint="eastAsia"/>
          <w:b/>
          <w:szCs w:val="36"/>
        </w:rPr>
        <w:t>（</w:t>
      </w:r>
      <w:r>
        <w:rPr>
          <w:b/>
          <w:szCs w:val="36"/>
        </w:rPr>
        <w:t>2</w:t>
      </w:r>
      <w:r>
        <w:rPr>
          <w:rFonts w:hint="eastAsia"/>
          <w:b/>
          <w:szCs w:val="36"/>
        </w:rPr>
        <w:t>）法定代表人授权委托书（格式）</w:t>
      </w:r>
    </w:p>
    <w:p w14:paraId="73ADCD4C">
      <w:pPr>
        <w:adjustRightInd w:val="0"/>
        <w:snapToGrid w:val="0"/>
        <w:spacing w:line="360" w:lineRule="auto"/>
        <w:jc w:val="center"/>
        <w:rPr>
          <w:rFonts w:ascii="宋体"/>
          <w:b/>
          <w:bCs/>
        </w:rPr>
      </w:pPr>
    </w:p>
    <w:p w14:paraId="6F3C3442">
      <w:pPr>
        <w:spacing w:line="360" w:lineRule="auto"/>
        <w:rPr>
          <w:rFonts w:ascii="宋体"/>
          <w:sz w:val="24"/>
        </w:rPr>
      </w:pPr>
      <w:r>
        <w:rPr>
          <w:rFonts w:hint="eastAsia" w:ascii="宋体"/>
          <w:sz w:val="24"/>
        </w:rPr>
        <w:t>致：重庆海关技术中心</w:t>
      </w:r>
    </w:p>
    <w:p w14:paraId="0CC32451">
      <w:pPr>
        <w:spacing w:line="360" w:lineRule="auto"/>
        <w:ind w:firstLine="480" w:firstLineChars="200"/>
        <w:rPr>
          <w:rFonts w:ascii="宋体"/>
          <w:sz w:val="24"/>
        </w:rPr>
      </w:pPr>
      <w:r>
        <w:rPr>
          <w:rFonts w:hint="eastAsia" w:ascii="宋体"/>
          <w:sz w:val="24"/>
        </w:rPr>
        <w:t>本授权书声明：  （姓名）    系        （供应商名称）      的法定代表人，特授权          （被授权人姓名及身份证代码）代表我公司全权办理</w:t>
      </w:r>
      <w:r>
        <w:rPr>
          <w:rFonts w:hint="eastAsia" w:ascii="宋体" w:hAnsi="宋体"/>
          <w:bCs/>
          <w:sz w:val="24"/>
        </w:rPr>
        <w:t>重庆海关技术中心2026年第一批固体废物属性鉴别服务采购项目</w:t>
      </w:r>
      <w:r>
        <w:rPr>
          <w:rFonts w:hint="eastAsia" w:ascii="宋体"/>
          <w:sz w:val="24"/>
        </w:rPr>
        <w:t>的投标签约工作，并签署全部有关文件、协议及合同。</w:t>
      </w:r>
    </w:p>
    <w:p w14:paraId="49F1C663">
      <w:pPr>
        <w:spacing w:line="360" w:lineRule="auto"/>
        <w:ind w:firstLine="480" w:firstLineChars="200"/>
        <w:rPr>
          <w:rFonts w:ascii="宋体"/>
          <w:sz w:val="24"/>
        </w:rPr>
      </w:pPr>
      <w:r>
        <w:rPr>
          <w:rFonts w:hint="eastAsia" w:ascii="宋体"/>
          <w:sz w:val="24"/>
        </w:rPr>
        <w:t>我单位对被授权人的签名负全部责任。</w:t>
      </w:r>
    </w:p>
    <w:p w14:paraId="4C55FC39">
      <w:pPr>
        <w:spacing w:line="360" w:lineRule="auto"/>
        <w:ind w:firstLine="480" w:firstLineChars="200"/>
        <w:rPr>
          <w:rFonts w:ascii="宋体"/>
          <w:sz w:val="24"/>
        </w:rPr>
      </w:pPr>
      <w:r>
        <w:rPr>
          <w:rFonts w:hint="eastAsia" w:ascii="宋体"/>
          <w:sz w:val="24"/>
        </w:rPr>
        <w:t>在撤消授权的书面通知以前，本授权书一直有效。被授权人在授权书有效期内签署的所有文件不因授权的撤消而失效。</w:t>
      </w:r>
    </w:p>
    <w:p w14:paraId="29FFC6F2">
      <w:pPr>
        <w:spacing w:line="360" w:lineRule="auto"/>
        <w:ind w:firstLine="480" w:firstLineChars="200"/>
        <w:rPr>
          <w:rFonts w:hint="eastAsia" w:ascii="方正仿宋_GBK" w:hAnsi="宋体" w:eastAsia="方正仿宋_GBK"/>
          <w:sz w:val="24"/>
        </w:rPr>
      </w:pPr>
      <w:r>
        <w:rPr>
          <w:rFonts w:hint="eastAsia" w:ascii="方正仿宋_GBK" w:hAnsi="宋体" w:eastAsia="方正仿宋_GBK"/>
          <w:sz w:val="24"/>
        </w:rPr>
        <w:t>被授权人签名：           供应商法定代表人签名：</w:t>
      </w:r>
    </w:p>
    <w:p w14:paraId="014EAE54">
      <w:pPr>
        <w:spacing w:line="360" w:lineRule="auto"/>
        <w:ind w:firstLine="420" w:firstLineChars="200"/>
      </w:pPr>
    </w:p>
    <w:p w14:paraId="6072E4A7">
      <w:pPr>
        <w:spacing w:line="360" w:lineRule="auto"/>
        <w:ind w:firstLine="480" w:firstLineChars="200"/>
        <w:rPr>
          <w:rFonts w:ascii="宋体"/>
          <w:sz w:val="24"/>
        </w:rPr>
      </w:pPr>
      <w:r>
        <w:rPr>
          <w:rFonts w:hint="eastAsia" w:ascii="宋体"/>
          <w:sz w:val="24"/>
        </w:rPr>
        <w:t>供应商名称：（公章）</w:t>
      </w:r>
    </w:p>
    <w:p w14:paraId="0E482442">
      <w:pPr>
        <w:spacing w:line="360" w:lineRule="auto"/>
        <w:rPr>
          <w:rFonts w:ascii="宋体"/>
          <w:sz w:val="24"/>
        </w:rPr>
      </w:pPr>
    </w:p>
    <w:p w14:paraId="18363F63">
      <w:pPr>
        <w:pStyle w:val="31"/>
      </w:pPr>
      <w:r>
        <w:rPr>
          <w:rFonts w:hint="eastAsia"/>
        </w:rPr>
        <w:t>日期：   年  月   日</w:t>
      </w:r>
    </w:p>
    <w:p w14:paraId="56410C0C">
      <w:pPr>
        <w:spacing w:line="360" w:lineRule="auto"/>
        <w:rPr>
          <w:rFonts w:ascii="宋体"/>
          <w:sz w:val="24"/>
        </w:rPr>
      </w:pPr>
    </w:p>
    <w:p w14:paraId="3D1DF8CA">
      <w:pPr>
        <w:spacing w:line="360" w:lineRule="auto"/>
        <w:rPr>
          <w:rFonts w:ascii="宋体"/>
          <w:sz w:val="24"/>
        </w:rPr>
      </w:pPr>
    </w:p>
    <w:p w14:paraId="64F8331F">
      <w:pPr>
        <w:spacing w:line="360" w:lineRule="auto"/>
        <w:rPr>
          <w:rFonts w:ascii="宋体"/>
          <w:sz w:val="24"/>
        </w:rPr>
      </w:pPr>
      <w:r>
        <w:rPr>
          <w:rFonts w:hint="eastAsia" w:ascii="宋体"/>
          <w:sz w:val="24"/>
        </w:rPr>
        <w:t>注：</w:t>
      </w:r>
      <w:r>
        <w:rPr>
          <w:rFonts w:ascii="宋体"/>
          <w:sz w:val="24"/>
        </w:rPr>
        <w:t>1</w:t>
      </w:r>
      <w:r>
        <w:rPr>
          <w:rFonts w:hint="eastAsia" w:ascii="宋体"/>
          <w:sz w:val="24"/>
        </w:rPr>
        <w:t>．供应商法定代表人参加投标的无须提供该委托书。</w:t>
      </w:r>
    </w:p>
    <w:p w14:paraId="5DE8CFB8">
      <w:pPr>
        <w:spacing w:line="360" w:lineRule="auto"/>
        <w:ind w:left="780" w:leftChars="200" w:hanging="360" w:hangingChars="150"/>
        <w:rPr>
          <w:rFonts w:ascii="宋体"/>
          <w:sz w:val="24"/>
        </w:rPr>
      </w:pPr>
      <w:r>
        <w:rPr>
          <w:rFonts w:ascii="宋体"/>
          <w:sz w:val="24"/>
        </w:rPr>
        <w:t>2</w:t>
      </w:r>
      <w:r>
        <w:rPr>
          <w:rFonts w:hint="eastAsia" w:ascii="宋体"/>
          <w:sz w:val="24"/>
        </w:rPr>
        <w:t>．此处所述</w:t>
      </w:r>
      <w:r>
        <w:rPr>
          <w:rFonts w:hint="cs" w:ascii="宋体"/>
          <w:sz w:val="24"/>
        </w:rPr>
        <w:t>“</w:t>
      </w:r>
      <w:r>
        <w:rPr>
          <w:rFonts w:hint="eastAsia" w:ascii="宋体"/>
          <w:sz w:val="24"/>
        </w:rPr>
        <w:t>法定代表人</w:t>
      </w:r>
      <w:r>
        <w:rPr>
          <w:rFonts w:hint="cs" w:ascii="宋体"/>
          <w:sz w:val="24"/>
        </w:rPr>
        <w:t>”</w:t>
      </w:r>
      <w:r>
        <w:rPr>
          <w:rFonts w:hint="eastAsia" w:ascii="宋体"/>
          <w:sz w:val="24"/>
        </w:rPr>
        <w:t>须与供应商</w:t>
      </w:r>
      <w:r>
        <w:rPr>
          <w:rFonts w:hint="cs" w:ascii="宋体"/>
          <w:sz w:val="24"/>
        </w:rPr>
        <w:t>“</w:t>
      </w:r>
      <w:r>
        <w:rPr>
          <w:rFonts w:hint="eastAsia" w:ascii="宋体"/>
          <w:sz w:val="24"/>
        </w:rPr>
        <w:t>营业执照</w:t>
      </w:r>
      <w:r>
        <w:rPr>
          <w:rFonts w:hint="cs" w:ascii="宋体"/>
          <w:sz w:val="24"/>
        </w:rPr>
        <w:t>”</w:t>
      </w:r>
      <w:r>
        <w:rPr>
          <w:rFonts w:hint="eastAsia" w:ascii="宋体"/>
          <w:sz w:val="24"/>
        </w:rPr>
        <w:t>上的内容一致。</w:t>
      </w:r>
    </w:p>
    <w:p w14:paraId="45F14083">
      <w:pPr>
        <w:spacing w:line="360" w:lineRule="auto"/>
        <w:rPr>
          <w:rFonts w:ascii="宋体"/>
          <w:sz w:val="24"/>
        </w:rPr>
      </w:pPr>
    </w:p>
    <w:p w14:paraId="72D7254E">
      <w:pPr>
        <w:spacing w:line="360" w:lineRule="auto"/>
        <w:rPr>
          <w:rFonts w:ascii="宋体"/>
          <w:sz w:val="24"/>
        </w:rPr>
      </w:pPr>
      <w:r>
        <w:rPr>
          <w:rFonts w:hint="eastAsia" w:ascii="宋体"/>
          <w:sz w:val="24"/>
        </w:rPr>
        <w:t>附：代理人的身份证复印件：</w:t>
      </w:r>
    </w:p>
    <w:p w14:paraId="1B7D4AE3">
      <w:pPr>
        <w:spacing w:line="360" w:lineRule="auto"/>
      </w:pPr>
    </w:p>
    <w:p w14:paraId="5DC8EE99">
      <w:pPr>
        <w:spacing w:line="360" w:lineRule="auto"/>
      </w:pPr>
      <w:r>
        <w:rPr>
          <w:rFonts w:ascii="宋体"/>
          <w:sz w:val="24"/>
        </w:rPr>
        <mc:AlternateContent>
          <mc:Choice Requires="wpg">
            <w:drawing>
              <wp:anchor distT="0" distB="0" distL="114300" distR="114300" simplePos="0" relativeHeight="251660288" behindDoc="0" locked="0" layoutInCell="1" allowOverlap="1">
                <wp:simplePos x="0" y="0"/>
                <wp:positionH relativeFrom="column">
                  <wp:posOffset>-203835</wp:posOffset>
                </wp:positionH>
                <wp:positionV relativeFrom="paragraph">
                  <wp:posOffset>221615</wp:posOffset>
                </wp:positionV>
                <wp:extent cx="6248400" cy="1962150"/>
                <wp:effectExtent l="4445" t="4445" r="14605" b="14605"/>
                <wp:wrapNone/>
                <wp:docPr id="4" name="1028"/>
                <wp:cNvGraphicFramePr/>
                <a:graphic xmlns:a="http://schemas.openxmlformats.org/drawingml/2006/main">
                  <a:graphicData uri="http://schemas.microsoft.com/office/word/2010/wordprocessingGroup">
                    <wpg:wgp>
                      <wpg:cNvGrpSpPr/>
                      <wpg:grpSpPr>
                        <a:xfrm>
                          <a:off x="0" y="0"/>
                          <a:ext cx="6248400" cy="1962150"/>
                          <a:chOff x="925" y="10365"/>
                          <a:chExt cx="9840" cy="3090"/>
                        </a:xfrm>
                        <a:effectLst/>
                      </wpg:grpSpPr>
                      <wps:wsp>
                        <wps:cNvPr id="5" name="1029"/>
                        <wps:cNvSpPr>
                          <a:spLocks noChangeArrowheads="1"/>
                        </wps:cNvSpPr>
                        <wps:spPr bwMode="auto">
                          <a:xfrm>
                            <a:off x="925" y="10365"/>
                            <a:ext cx="4859" cy="309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wps:wsp>
                        <wps:cNvPr id="6" name="1030"/>
                        <wps:cNvSpPr>
                          <a:spLocks noChangeArrowheads="1"/>
                        </wps:cNvSpPr>
                        <wps:spPr bwMode="auto">
                          <a:xfrm>
                            <a:off x="5906" y="10365"/>
                            <a:ext cx="4859" cy="3090"/>
                          </a:xfrm>
                          <a:prstGeom prst="roundRect">
                            <a:avLst>
                              <a:gd name="adj" fmla="val 16667"/>
                            </a:avLst>
                          </a:prstGeom>
                          <a:solidFill>
                            <a:srgbClr val="FFFFFF"/>
                          </a:solidFill>
                          <a:ln w="9525">
                            <a:solidFill>
                              <a:srgbClr val="000000"/>
                            </a:solidFill>
                            <a:prstDash val="dashDot"/>
                            <a:round/>
                          </a:ln>
                          <a:effectLst/>
                        </wps:spPr>
                        <wps:bodyPr rot="0" vert="horz" wrap="square" lIns="91440" tIns="45720" rIns="91440" bIns="45720" anchor="t" anchorCtr="0" upright="1">
                          <a:noAutofit/>
                        </wps:bodyPr>
                      </wps:wsp>
                    </wpg:wgp>
                  </a:graphicData>
                </a:graphic>
              </wp:anchor>
            </w:drawing>
          </mc:Choice>
          <mc:Fallback>
            <w:pict>
              <v:group id="1028" o:spid="_x0000_s1026" o:spt="203" style="position:absolute;left:0pt;margin-left:-16.05pt;margin-top:17.45pt;height:154.5pt;width:492pt;z-index:251660288;mso-width-relative:page;mso-height-relative:page;" coordorigin="925,10365" coordsize="9840,3090" o:gfxdata="UEsDBAoAAAAAAIdO4kAAAAAAAAAAAAAAAAAEAAAAZHJzL1BLAwQUAAAACACHTuJAUM65DNkAAAAK&#10;AQAADwAAAGRycy9kb3ducmV2LnhtbE2PTUvDQBCG74L/YRnBW7vZxoqJ2RQp6qkItoJ4m2anSWh2&#10;N2S3SfvvnZ70Nh8P7zxTrM62EyMNofVOg5onIMhV3rSu1vC1e5s9gQgRncHOO9JwoQCr8vamwNz4&#10;yX3SuI214BAXctTQxNjnUoaqIYth7ntyvDv4wWLkdqilGXDicNvJRZI8Sout4wsN9rRuqDpuT1bD&#10;+4TTS6pex83xsL787JYf3xtFWt/fqeQZRKRz/IPhqs/qULLT3p+cCaLTMEsXilEN6UMGgoFsqbjY&#10;XwdpBrIs5P8Xyl9QSwMEFAAAAAgAh07iQFUxrh3QAgAA0AgAAA4AAABkcnMvZTJvRG9jLnhtbO1W&#10;3W7TMBS+R+IdLN+zJF2TNdHSaVrZhDRgYvAAru38gGMb2226PT3HTtZ2ZaAJtCvIRerj4/P3nc8n&#10;PT3bdAKtubGtkiVOjmKMuKSKtbIu8ZfPl29mGFlHJCNCSV7iO27x2fz1q9NeF3yiGiUYNwicSFv0&#10;usSNc7qIIksb3hF7pDSXoKyU6YgD0dQRM6QH752IJnGcRb0yTBtFubWwuxiUePRonuNQVVVL+ULR&#10;VcelG7waLoiDkmzTaovnIduq4tR9rCrLHRIlhkpdeEMQWC/9O5qfkqI2RDctHVMgz0nhoKaOtBKC&#10;bl0tiCNoZdqfXHUtNcqqyh1R1UVDIQERqCKJD7C5MmqlQy110dd6Czo06gD1P3ZLP6xvDGpZiacY&#10;SdJBw5N4MvO49LouQH1l9K2+MeNGPUi+1E1lOv8LRaBNQPRuiyjfOERhM5tMZ9MYwKagS/JskqQj&#10;5rSBxni7fJJi5LXxcZYO/aDN29E+B+vB+DjOg2W0C8xDf6+tg9win+02uV4DN+0OMPt3gN02RPPQ&#10;B+sRGQGDtLeA5QNgQe3R8rhYfa3oN4ukumiIrPm5MapvOGGQTeLPQ857Bl6wYIqW/XvFoA9k5VTg&#10;1AHQTwD2APd0lua/hEsb66646pBflBi4JdknuCAhBlkDjoHAbKyKsK8YVZ2A67AmAiVZlp2ErEkx&#10;HoZWPPgM9SrRsstWiCCYenkhDALTEl+GZzS2+8eERD1QIAUO/N5FHJ6nXPgUFsQ2QygGq4Vy/iAp&#10;QokeaFII6TcOGDMA7plui6VidwC+UcOIgAEJi0aZe4x6GA8ltt9XxHCMxDsJDcyTqWemC8I0PZmA&#10;YPY1y30NkRRcldhhNCwv3DCDVtq0dQORklC/VOfQ9KodGf2Q1UgVYPSQ64tTO9tR+zjcukdMfTlq&#10;p3kMoR8Pg//c/me4HYY4fOjCjR0/yv5Lui+Hu7D7IzL/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FDOuQzZAAAACgEAAA8AAAAAAAAAAQAgAAAAIgAAAGRycy9kb3ducmV2LnhtbFBLAQIUABQAAAAI&#10;AIdO4kBVMa4d0AIAANAIAAAOAAAAAAAAAAEAIAAAACgBAABkcnMvZTJvRG9jLnhtbFBLBQYAAAAA&#10;BgAGAFkBAABqBgAAAAA=&#10;">
                <o:lock v:ext="edit" aspectratio="f"/>
                <v:roundrect id="1029" o:spid="_x0000_s1026" o:spt="2" style="position:absolute;left:925;top:10365;height:3090;width:4859;" fillcolor="#FFFFFF" filled="t" stroked="t" coordsize="21600,21600" arcsize="0.166666666666667" o:gfxdata="UEsDBAoAAAAAAIdO4kAAAAAAAAAAAAAAAAAEAAAAZHJzL1BLAwQUAAAACACHTuJAX/5+s7sAAADa&#10;AAAADwAAAGRycy9kb3ducmV2LnhtbEWPT4vCMBTE7wt+h/AEb2vqgn+oRg+KIHjpqhdvj+bZljYv&#10;JcnW6qc3C4LHYWZ+w6w2vWlER85XlhVMxgkI4tzqigsFl/P+ewHCB2SNjWVS8CAPm/Xga4Wptnf+&#10;pe4UChEh7FNUUIbQplL6vCSDfmxb4ujdrDMYonSF1A7vEW4a+ZMkM2mw4rhQYkvbkvL69GcU1PV+&#10;nh0zW3W909NdPc+f18wrNRpOkiWIQH34hN/tg1Ywhf8r8QbI9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5+s7sAAADa&#10;AAAADwAAAAAAAAABACAAAAAiAAAAZHJzL2Rvd25yZXYueG1sUEsBAhQAFAAAAAgAh07iQDMvBZ47&#10;AAAAOQAAABAAAAAAAAAAAQAgAAAACgEAAGRycy9zaGFwZXhtbC54bWxQSwUGAAAAAAYABgBbAQAA&#10;tAMAAAAA&#10;">
                  <v:fill on="t" focussize="0,0"/>
                  <v:stroke color="#000000" joinstyle="round" dashstyle="dashDot"/>
                  <v:imagedata o:title=""/>
                  <o:lock v:ext="edit" aspectratio="f"/>
                </v:roundrect>
                <v:roundrect id="1030" o:spid="_x0000_s1026" o:spt="2" style="position:absolute;left:5906;top:10365;height:3090;width:4859;" fillcolor="#FFFFFF" filled="t" stroked="t" coordsize="21600,21600" arcsize="0.166666666666667" o:gfxdata="UEsDBAoAAAAAAIdO4kAAAAAAAAAAAAAAAAAEAAAAZHJzL1BLAwQUAAAACACHTuJAryzgxL0AAADa&#10;AAAADwAAAGRycy9kb3ducmV2LnhtbEWPwWrDMBBE74H+g9hAb7GcQJ3iRskhxVDoxXFz6W2xtrax&#10;tTKSYrv9+qoQ6HGYmTfM4bSYQUzkfGdZwTZJQRDXVnfcKLh+FJtnED4gaxwsk4Jv8nA6PqwOmGs7&#10;84WmKjQiQtjnqKANYcyl9HVLBn1iR+LofVlnMETpGqkdzhFuBrlL00wa7DgutDjSuaW6r25GQd8X&#10;+/K9tN20OP302u/rn8/SK/W43qYvIAIt4T98b79pBRn8XYk3QB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LODEvQAA&#10;ANoAAAAPAAAAAAAAAAEAIAAAACIAAABkcnMvZG93bnJldi54bWxQSwECFAAUAAAACACHTuJAMy8F&#10;njsAAAA5AAAAEAAAAAAAAAABACAAAAAMAQAAZHJzL3NoYXBleG1sLnhtbFBLBQYAAAAABgAGAFsB&#10;AAC2AwAAAAA=&#10;">
                  <v:fill on="t" focussize="0,0"/>
                  <v:stroke color="#000000" joinstyle="round" dashstyle="dashDot"/>
                  <v:imagedata o:title=""/>
                  <o:lock v:ext="edit" aspectratio="f"/>
                </v:roundrect>
              </v:group>
            </w:pict>
          </mc:Fallback>
        </mc:AlternateContent>
      </w:r>
    </w:p>
    <w:p w14:paraId="6E496368">
      <w:pPr>
        <w:rPr>
          <w:rFonts w:ascii="宋体" w:cs="宋体"/>
          <w:sz w:val="24"/>
        </w:rPr>
      </w:pPr>
    </w:p>
    <w:p w14:paraId="291746BB">
      <w:pPr>
        <w:ind w:left="-100" w:firstLine="100" w:firstLineChars="31"/>
        <w:jc w:val="center"/>
        <w:rPr>
          <w:rFonts w:ascii="宋体"/>
          <w:b/>
          <w:sz w:val="32"/>
          <w:szCs w:val="32"/>
        </w:rPr>
      </w:pPr>
    </w:p>
    <w:p w14:paraId="4595F6A0">
      <w:pPr>
        <w:ind w:left="-100" w:firstLine="100" w:firstLineChars="31"/>
        <w:jc w:val="center"/>
        <w:rPr>
          <w:rFonts w:ascii="宋体"/>
          <w:b/>
          <w:sz w:val="32"/>
          <w:szCs w:val="32"/>
        </w:rPr>
      </w:pPr>
    </w:p>
    <w:p w14:paraId="79DE97BA">
      <w:pPr>
        <w:snapToGrid w:val="0"/>
        <w:spacing w:line="500" w:lineRule="exact"/>
        <w:jc w:val="center"/>
        <w:outlineLvl w:val="1"/>
        <w:rPr>
          <w:b/>
          <w:szCs w:val="36"/>
        </w:rPr>
      </w:pPr>
      <w:r>
        <w:rPr>
          <w:b/>
          <w:bCs/>
          <w:szCs w:val="22"/>
        </w:rPr>
        <w:br w:type="page"/>
      </w:r>
      <w:r>
        <w:rPr>
          <w:rFonts w:hint="eastAsia"/>
          <w:b/>
          <w:szCs w:val="36"/>
        </w:rPr>
        <w:t>（</w:t>
      </w:r>
      <w:r>
        <w:rPr>
          <w:b/>
          <w:szCs w:val="36"/>
        </w:rPr>
        <w:t>3</w:t>
      </w:r>
      <w:r>
        <w:rPr>
          <w:rFonts w:hint="eastAsia"/>
          <w:b/>
          <w:szCs w:val="36"/>
        </w:rPr>
        <w:t>）供应商资格审查一览表</w:t>
      </w:r>
    </w:p>
    <w:p w14:paraId="4DC374B3">
      <w:pPr>
        <w:spacing w:line="360" w:lineRule="auto"/>
        <w:ind w:firstLine="480" w:firstLineChars="200"/>
        <w:rPr>
          <w:rFonts w:ascii="宋体"/>
          <w:sz w:val="24"/>
        </w:rPr>
      </w:pPr>
    </w:p>
    <w:p w14:paraId="3EAD8A2E">
      <w:pPr>
        <w:spacing w:line="360" w:lineRule="auto"/>
        <w:ind w:firstLine="480" w:firstLineChars="200"/>
        <w:rPr>
          <w:rFonts w:ascii="宋体"/>
          <w:sz w:val="24"/>
        </w:rPr>
      </w:pPr>
      <w:r>
        <w:rPr>
          <w:rFonts w:hint="eastAsia" w:ascii="宋体"/>
          <w:sz w:val="24"/>
        </w:rPr>
        <w:t>投标人承诺：本投标人具备《政府采购法》第二十二条规定的资格条件，具有《政府采购法实施条例》第十七条规定的证明材料，不存在政府采购法第七十七条规定的情况。如有违反，愿依法接受相应处罚。</w:t>
      </w:r>
    </w:p>
    <w:tbl>
      <w:tblPr>
        <w:tblStyle w:val="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5"/>
        <w:gridCol w:w="5726"/>
        <w:gridCol w:w="2630"/>
      </w:tblGrid>
      <w:tr w14:paraId="7708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47A13537">
            <w:pPr>
              <w:spacing w:line="560" w:lineRule="exact"/>
              <w:jc w:val="center"/>
              <w:rPr>
                <w:rFonts w:ascii="方正仿宋_GBK" w:eastAsia="方正仿宋_GBK"/>
                <w:sz w:val="32"/>
                <w:szCs w:val="32"/>
              </w:rPr>
            </w:pPr>
            <w:r>
              <w:rPr>
                <w:rFonts w:hint="eastAsia" w:ascii="方正仿宋_GBK" w:eastAsia="方正仿宋_GBK"/>
                <w:sz w:val="32"/>
                <w:szCs w:val="32"/>
              </w:rPr>
              <w:t>序号</w:t>
            </w:r>
          </w:p>
        </w:tc>
        <w:tc>
          <w:tcPr>
            <w:tcW w:w="5726" w:type="dxa"/>
          </w:tcPr>
          <w:p w14:paraId="2DFEC244">
            <w:pPr>
              <w:spacing w:line="560" w:lineRule="exact"/>
              <w:jc w:val="center"/>
              <w:rPr>
                <w:rFonts w:ascii="方正仿宋_GBK" w:eastAsia="方正仿宋_GBK"/>
                <w:sz w:val="32"/>
                <w:szCs w:val="32"/>
              </w:rPr>
            </w:pPr>
            <w:r>
              <w:rPr>
                <w:rFonts w:hint="eastAsia" w:ascii="方正仿宋_GBK" w:eastAsia="方正仿宋_GBK"/>
                <w:sz w:val="32"/>
                <w:szCs w:val="32"/>
              </w:rPr>
              <w:t>评审内容</w:t>
            </w:r>
          </w:p>
        </w:tc>
        <w:tc>
          <w:tcPr>
            <w:tcW w:w="2630" w:type="dxa"/>
          </w:tcPr>
          <w:p w14:paraId="149896DA">
            <w:pPr>
              <w:spacing w:line="560" w:lineRule="exact"/>
              <w:jc w:val="center"/>
              <w:rPr>
                <w:rFonts w:ascii="方正仿宋_GBK" w:eastAsia="方正仿宋_GBK"/>
                <w:sz w:val="32"/>
                <w:szCs w:val="32"/>
              </w:rPr>
            </w:pPr>
            <w:r>
              <w:rPr>
                <w:rFonts w:hint="eastAsia" w:ascii="方正仿宋_GBK" w:eastAsia="方正仿宋_GBK"/>
                <w:sz w:val="32"/>
                <w:szCs w:val="32"/>
              </w:rPr>
              <w:t>是否满足</w:t>
            </w:r>
          </w:p>
          <w:p w14:paraId="22F36A57">
            <w:pPr>
              <w:spacing w:line="560" w:lineRule="exact"/>
              <w:jc w:val="center"/>
            </w:pPr>
            <w:r>
              <w:rPr>
                <w:rFonts w:hint="eastAsia" w:ascii="方正仿宋_GBK" w:eastAsia="方正仿宋_GBK"/>
                <w:sz w:val="32"/>
                <w:szCs w:val="32"/>
              </w:rPr>
              <w:t>（满足/不满足）</w:t>
            </w:r>
          </w:p>
        </w:tc>
      </w:tr>
      <w:tr w14:paraId="67BF4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4A23483A">
            <w:pPr>
              <w:spacing w:line="560" w:lineRule="exact"/>
              <w:jc w:val="center"/>
              <w:rPr>
                <w:rFonts w:ascii="方正仿宋_GBK" w:eastAsia="方正仿宋_GBK"/>
                <w:sz w:val="32"/>
                <w:szCs w:val="32"/>
              </w:rPr>
            </w:pPr>
            <w:r>
              <w:rPr>
                <w:rFonts w:hint="eastAsia" w:ascii="方正仿宋_GBK" w:eastAsia="方正仿宋_GBK"/>
                <w:sz w:val="32"/>
                <w:szCs w:val="32"/>
              </w:rPr>
              <w:t>1</w:t>
            </w:r>
          </w:p>
        </w:tc>
        <w:tc>
          <w:tcPr>
            <w:tcW w:w="5726" w:type="dxa"/>
          </w:tcPr>
          <w:p w14:paraId="7CE14CD9">
            <w:pPr>
              <w:spacing w:line="560" w:lineRule="exact"/>
              <w:rPr>
                <w:rFonts w:ascii="方正仿宋_GBK" w:eastAsia="方正仿宋_GBK"/>
                <w:sz w:val="32"/>
                <w:szCs w:val="32"/>
              </w:rPr>
            </w:pPr>
            <w:r>
              <w:rPr>
                <w:rFonts w:hint="eastAsia" w:ascii="方正仿宋_GBK" w:eastAsia="方正仿宋_GBK"/>
                <w:sz w:val="32"/>
                <w:szCs w:val="32"/>
              </w:rPr>
              <w:t>具有有效的营业执照或事业单位法人或自然人的身份证明</w:t>
            </w:r>
          </w:p>
        </w:tc>
        <w:tc>
          <w:tcPr>
            <w:tcW w:w="2630" w:type="dxa"/>
          </w:tcPr>
          <w:p w14:paraId="41F14BA1">
            <w:pPr>
              <w:spacing w:line="560" w:lineRule="exact"/>
              <w:rPr>
                <w:rFonts w:ascii="方正仿宋_GBK" w:eastAsia="方正仿宋_GBK"/>
                <w:sz w:val="32"/>
                <w:szCs w:val="32"/>
              </w:rPr>
            </w:pPr>
          </w:p>
        </w:tc>
      </w:tr>
      <w:tr w14:paraId="259C8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02FDF722">
            <w:pPr>
              <w:spacing w:line="560" w:lineRule="exact"/>
              <w:jc w:val="center"/>
              <w:rPr>
                <w:rFonts w:ascii="方正仿宋_GBK" w:eastAsia="方正仿宋_GBK"/>
                <w:sz w:val="32"/>
                <w:szCs w:val="32"/>
              </w:rPr>
            </w:pPr>
            <w:r>
              <w:rPr>
                <w:rFonts w:hint="eastAsia" w:ascii="方正仿宋_GBK" w:eastAsia="方正仿宋_GBK"/>
                <w:sz w:val="32"/>
                <w:szCs w:val="32"/>
              </w:rPr>
              <w:t>2</w:t>
            </w:r>
          </w:p>
        </w:tc>
        <w:tc>
          <w:tcPr>
            <w:tcW w:w="5726" w:type="dxa"/>
          </w:tcPr>
          <w:p w14:paraId="008859E5">
            <w:pPr>
              <w:spacing w:line="560" w:lineRule="exact"/>
              <w:rPr>
                <w:rFonts w:ascii="方正仿宋_GBK" w:eastAsia="方正仿宋_GBK"/>
                <w:sz w:val="32"/>
                <w:szCs w:val="32"/>
              </w:rPr>
            </w:pPr>
            <w:r>
              <w:rPr>
                <w:rFonts w:hint="eastAsia" w:ascii="方正仿宋_GBK" w:eastAsia="方正仿宋_GBK"/>
                <w:sz w:val="32"/>
                <w:szCs w:val="32"/>
              </w:rPr>
              <w:t>具有良好的商业信誉</w:t>
            </w:r>
          </w:p>
        </w:tc>
        <w:tc>
          <w:tcPr>
            <w:tcW w:w="2630" w:type="dxa"/>
          </w:tcPr>
          <w:p w14:paraId="2CBF0B77">
            <w:pPr>
              <w:spacing w:line="560" w:lineRule="exact"/>
              <w:rPr>
                <w:rFonts w:ascii="方正仿宋_GBK" w:eastAsia="方正仿宋_GBK"/>
                <w:sz w:val="32"/>
                <w:szCs w:val="32"/>
              </w:rPr>
            </w:pPr>
          </w:p>
        </w:tc>
      </w:tr>
      <w:tr w14:paraId="2AE6A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338629FC">
            <w:pPr>
              <w:spacing w:line="560" w:lineRule="exact"/>
              <w:jc w:val="center"/>
              <w:rPr>
                <w:rFonts w:ascii="方正仿宋_GBK" w:eastAsia="方正仿宋_GBK"/>
                <w:sz w:val="32"/>
                <w:szCs w:val="32"/>
              </w:rPr>
            </w:pPr>
            <w:r>
              <w:rPr>
                <w:rFonts w:hint="eastAsia" w:ascii="方正仿宋_GBK" w:eastAsia="方正仿宋_GBK"/>
                <w:sz w:val="32"/>
                <w:szCs w:val="32"/>
              </w:rPr>
              <w:t>3</w:t>
            </w:r>
          </w:p>
        </w:tc>
        <w:tc>
          <w:tcPr>
            <w:tcW w:w="5726" w:type="dxa"/>
          </w:tcPr>
          <w:p w14:paraId="6CE91480">
            <w:pPr>
              <w:spacing w:line="560" w:lineRule="exact"/>
              <w:rPr>
                <w:rFonts w:ascii="方正仿宋_GBK" w:eastAsia="方正仿宋_GBK"/>
                <w:sz w:val="32"/>
                <w:szCs w:val="32"/>
              </w:rPr>
            </w:pPr>
            <w:r>
              <w:rPr>
                <w:rFonts w:hint="eastAsia" w:ascii="方正仿宋_GBK" w:eastAsia="方正仿宋_GBK"/>
                <w:sz w:val="32"/>
                <w:szCs w:val="32"/>
              </w:rPr>
              <w:t>有依法缴纳税收和社会保障金的良好记录</w:t>
            </w:r>
          </w:p>
        </w:tc>
        <w:tc>
          <w:tcPr>
            <w:tcW w:w="2630" w:type="dxa"/>
          </w:tcPr>
          <w:p w14:paraId="65465BF8">
            <w:pPr>
              <w:spacing w:line="560" w:lineRule="exact"/>
              <w:rPr>
                <w:rFonts w:ascii="方正仿宋_GBK" w:eastAsia="方正仿宋_GBK"/>
                <w:sz w:val="32"/>
                <w:szCs w:val="32"/>
              </w:rPr>
            </w:pPr>
          </w:p>
        </w:tc>
      </w:tr>
      <w:tr w14:paraId="0F9A1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24070C86">
            <w:pPr>
              <w:spacing w:line="560" w:lineRule="exact"/>
              <w:jc w:val="center"/>
              <w:rPr>
                <w:rFonts w:ascii="方正仿宋_GBK" w:eastAsia="方正仿宋_GBK"/>
                <w:sz w:val="32"/>
                <w:szCs w:val="32"/>
              </w:rPr>
            </w:pPr>
            <w:r>
              <w:rPr>
                <w:rFonts w:hint="eastAsia" w:ascii="方正仿宋_GBK" w:eastAsia="方正仿宋_GBK"/>
                <w:sz w:val="32"/>
                <w:szCs w:val="32"/>
              </w:rPr>
              <w:t>4</w:t>
            </w:r>
          </w:p>
        </w:tc>
        <w:tc>
          <w:tcPr>
            <w:tcW w:w="5726" w:type="dxa"/>
          </w:tcPr>
          <w:p w14:paraId="66ADD466">
            <w:pPr>
              <w:spacing w:line="560" w:lineRule="exact"/>
              <w:rPr>
                <w:rFonts w:ascii="方正仿宋_GBK" w:eastAsia="方正仿宋_GBK"/>
                <w:sz w:val="32"/>
                <w:szCs w:val="32"/>
              </w:rPr>
            </w:pPr>
            <w:r>
              <w:rPr>
                <w:rFonts w:hint="eastAsia" w:ascii="方正仿宋_GBK" w:eastAsia="方正仿宋_GBK"/>
                <w:sz w:val="32"/>
                <w:szCs w:val="32"/>
              </w:rPr>
              <w:t>具有健全的财务会计制度</w:t>
            </w:r>
          </w:p>
        </w:tc>
        <w:tc>
          <w:tcPr>
            <w:tcW w:w="2630" w:type="dxa"/>
          </w:tcPr>
          <w:p w14:paraId="2BDB3CF3">
            <w:pPr>
              <w:spacing w:line="560" w:lineRule="exact"/>
              <w:rPr>
                <w:rFonts w:ascii="方正仿宋_GBK" w:eastAsia="方正仿宋_GBK"/>
                <w:sz w:val="32"/>
                <w:szCs w:val="32"/>
              </w:rPr>
            </w:pPr>
          </w:p>
        </w:tc>
      </w:tr>
      <w:tr w14:paraId="4F03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4706D176">
            <w:pPr>
              <w:spacing w:line="560" w:lineRule="exact"/>
              <w:jc w:val="center"/>
              <w:rPr>
                <w:rFonts w:ascii="方正仿宋_GBK" w:eastAsia="方正仿宋_GBK"/>
                <w:sz w:val="32"/>
                <w:szCs w:val="32"/>
              </w:rPr>
            </w:pPr>
            <w:r>
              <w:rPr>
                <w:rFonts w:hint="eastAsia" w:ascii="方正仿宋_GBK" w:eastAsia="方正仿宋_GBK"/>
                <w:sz w:val="32"/>
                <w:szCs w:val="32"/>
              </w:rPr>
              <w:t>5</w:t>
            </w:r>
          </w:p>
        </w:tc>
        <w:tc>
          <w:tcPr>
            <w:tcW w:w="5726" w:type="dxa"/>
          </w:tcPr>
          <w:p w14:paraId="167DE885">
            <w:pPr>
              <w:spacing w:line="560" w:lineRule="exact"/>
              <w:rPr>
                <w:rFonts w:ascii="方正仿宋_GBK" w:eastAsia="方正仿宋_GBK"/>
                <w:sz w:val="32"/>
                <w:szCs w:val="32"/>
              </w:rPr>
            </w:pPr>
            <w:r>
              <w:rPr>
                <w:rFonts w:hint="eastAsia" w:ascii="方正仿宋_GBK" w:eastAsia="方正仿宋_GBK"/>
                <w:sz w:val="32"/>
                <w:szCs w:val="32"/>
              </w:rPr>
              <w:t>在参加政府采购活动近三年内，在经营活动中没有重大违法记录</w:t>
            </w:r>
          </w:p>
        </w:tc>
        <w:tc>
          <w:tcPr>
            <w:tcW w:w="2630" w:type="dxa"/>
          </w:tcPr>
          <w:p w14:paraId="25A12AB3">
            <w:pPr>
              <w:spacing w:line="560" w:lineRule="exact"/>
              <w:rPr>
                <w:rFonts w:ascii="方正仿宋_GBK" w:eastAsia="方正仿宋_GBK"/>
                <w:sz w:val="32"/>
                <w:szCs w:val="32"/>
              </w:rPr>
            </w:pPr>
          </w:p>
        </w:tc>
      </w:tr>
      <w:tr w14:paraId="7DA6D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5" w:type="dxa"/>
          </w:tcPr>
          <w:p w14:paraId="20A4DBA2">
            <w:pPr>
              <w:spacing w:line="560" w:lineRule="exact"/>
              <w:jc w:val="center"/>
              <w:rPr>
                <w:rFonts w:ascii="方正仿宋_GBK" w:eastAsia="方正仿宋_GBK"/>
                <w:sz w:val="32"/>
                <w:szCs w:val="32"/>
              </w:rPr>
            </w:pPr>
            <w:r>
              <w:rPr>
                <w:rFonts w:hint="eastAsia" w:ascii="方正仿宋_GBK" w:eastAsia="方正仿宋_GBK"/>
                <w:sz w:val="32"/>
                <w:szCs w:val="32"/>
              </w:rPr>
              <w:t>6</w:t>
            </w:r>
          </w:p>
        </w:tc>
        <w:tc>
          <w:tcPr>
            <w:tcW w:w="5726" w:type="dxa"/>
          </w:tcPr>
          <w:p w14:paraId="5A3F2E30">
            <w:pPr>
              <w:spacing w:line="560" w:lineRule="exact"/>
              <w:rPr>
                <w:rFonts w:ascii="方正仿宋_GBK" w:eastAsia="方正仿宋_GBK"/>
                <w:sz w:val="32"/>
                <w:szCs w:val="32"/>
              </w:rPr>
            </w:pPr>
            <w:r>
              <w:rPr>
                <w:rFonts w:hint="eastAsia" w:ascii="方正仿宋_GBK" w:eastAsia="方正仿宋_GBK"/>
                <w:sz w:val="32"/>
                <w:szCs w:val="32"/>
              </w:rPr>
              <w:t>具备法律、行政法规规定的其他条件</w:t>
            </w:r>
          </w:p>
        </w:tc>
        <w:tc>
          <w:tcPr>
            <w:tcW w:w="2630" w:type="dxa"/>
          </w:tcPr>
          <w:p w14:paraId="13C297CE">
            <w:pPr>
              <w:spacing w:line="560" w:lineRule="exact"/>
              <w:rPr>
                <w:rFonts w:ascii="方正仿宋_GBK" w:eastAsia="方正仿宋_GBK"/>
                <w:sz w:val="32"/>
                <w:szCs w:val="32"/>
              </w:rPr>
            </w:pPr>
          </w:p>
        </w:tc>
      </w:tr>
    </w:tbl>
    <w:p w14:paraId="320EAF0F">
      <w:pPr>
        <w:spacing w:line="560" w:lineRule="exact"/>
        <w:ind w:right="640" w:firstLine="2080" w:firstLineChars="650"/>
        <w:jc w:val="center"/>
        <w:rPr>
          <w:rFonts w:ascii="方正仿宋_GBK" w:eastAsia="方正仿宋_GBK"/>
          <w:sz w:val="32"/>
          <w:szCs w:val="32"/>
        </w:rPr>
      </w:pPr>
      <w:r>
        <w:rPr>
          <w:rFonts w:hint="eastAsia" w:ascii="方正仿宋_GBK" w:eastAsia="方正仿宋_GBK"/>
          <w:sz w:val="32"/>
          <w:szCs w:val="32"/>
        </w:rPr>
        <w:t xml:space="preserve">        </w:t>
      </w:r>
    </w:p>
    <w:p w14:paraId="68568474">
      <w:pPr>
        <w:spacing w:line="560" w:lineRule="exact"/>
        <w:ind w:right="640" w:firstLine="2080" w:firstLineChars="650"/>
        <w:jc w:val="center"/>
        <w:rPr>
          <w:rFonts w:ascii="方正仿宋_GBK" w:eastAsia="方正仿宋_GBK"/>
          <w:sz w:val="32"/>
          <w:szCs w:val="32"/>
        </w:rPr>
      </w:pPr>
      <w:r>
        <w:rPr>
          <w:rFonts w:hint="eastAsia" w:ascii="方正仿宋_GBK" w:eastAsia="方正仿宋_GBK"/>
          <w:sz w:val="32"/>
          <w:szCs w:val="32"/>
        </w:rPr>
        <w:t xml:space="preserve"> </w:t>
      </w:r>
      <w:r>
        <w:rPr>
          <w:rFonts w:ascii="方正仿宋_GBK" w:eastAsia="方正仿宋_GBK"/>
          <w:sz w:val="32"/>
          <w:szCs w:val="32"/>
        </w:rPr>
        <w:t xml:space="preserve">       </w:t>
      </w:r>
      <w:r>
        <w:rPr>
          <w:rFonts w:hint="eastAsia" w:ascii="方正仿宋_GBK" w:eastAsia="方正仿宋_GBK"/>
          <w:sz w:val="32"/>
          <w:szCs w:val="32"/>
        </w:rPr>
        <w:t>供应商名称（盖章）：</w:t>
      </w:r>
    </w:p>
    <w:p w14:paraId="4B496A2C">
      <w:pPr>
        <w:spacing w:line="560" w:lineRule="exact"/>
        <w:ind w:right="640" w:firstLine="4480" w:firstLineChars="1400"/>
        <w:rPr>
          <w:rFonts w:ascii="方正仿宋_GBK" w:eastAsia="方正仿宋_GBK"/>
          <w:sz w:val="32"/>
          <w:szCs w:val="32"/>
        </w:rPr>
      </w:pPr>
      <w:r>
        <w:rPr>
          <w:rFonts w:hint="eastAsia" w:ascii="方正仿宋_GBK" w:eastAsia="方正仿宋_GBK"/>
          <w:sz w:val="32"/>
          <w:szCs w:val="32"/>
        </w:rPr>
        <w:t>日期：</w:t>
      </w:r>
    </w:p>
    <w:p w14:paraId="68A3649F">
      <w:pPr>
        <w:pStyle w:val="2"/>
        <w:rPr>
          <w:rFonts w:hint="eastAsia"/>
        </w:rPr>
      </w:pPr>
    </w:p>
    <w:p w14:paraId="19DCC7BB">
      <w:pPr>
        <w:spacing w:line="360" w:lineRule="auto"/>
        <w:ind w:firstLine="480" w:firstLineChars="200"/>
        <w:rPr>
          <w:rFonts w:ascii="宋体"/>
          <w:sz w:val="24"/>
        </w:rPr>
      </w:pPr>
      <w:r>
        <w:rPr>
          <w:rFonts w:hint="eastAsia" w:ascii="宋体"/>
          <w:sz w:val="24"/>
        </w:rPr>
        <w:t>注：供应商在提交响应文件时，应按要求提交此表，无此表或对此表作实质性修改，响应无效。</w:t>
      </w:r>
    </w:p>
    <w:p w14:paraId="31389ADB">
      <w:pPr>
        <w:snapToGrid w:val="0"/>
        <w:spacing w:line="360" w:lineRule="auto"/>
      </w:pPr>
    </w:p>
    <w:p w14:paraId="320864BE">
      <w:pPr>
        <w:widowControl/>
        <w:jc w:val="left"/>
        <w:rPr>
          <w:rFonts w:ascii="方正仿宋_GBK" w:eastAsia="方正仿宋_GBK"/>
          <w:sz w:val="32"/>
          <w:szCs w:val="32"/>
        </w:rPr>
      </w:pPr>
    </w:p>
    <w:p w14:paraId="17330ECF">
      <w:pPr>
        <w:snapToGrid w:val="0"/>
        <w:spacing w:line="360" w:lineRule="auto"/>
      </w:pPr>
    </w:p>
    <w:p w14:paraId="14128E21"/>
    <w:p w14:paraId="4E9EE05F">
      <w:pPr>
        <w:pStyle w:val="2"/>
        <w:rPr>
          <w:rFonts w:hint="eastAsia"/>
        </w:rPr>
      </w:pPr>
      <w:r>
        <w:br w:type="page"/>
      </w:r>
    </w:p>
    <w:p w14:paraId="058C8532">
      <w:pPr>
        <w:jc w:val="center"/>
      </w:pPr>
    </w:p>
    <w:p w14:paraId="4F84DB4F">
      <w:pPr>
        <w:jc w:val="center"/>
      </w:pPr>
      <w:r>
        <w:rPr>
          <w:rFonts w:hint="eastAsia"/>
          <w:b/>
          <w:szCs w:val="36"/>
        </w:rPr>
        <w:t>（4）属于《关于推荐固体废物属性鉴别机构的通知》（环土壤函[2017]287号 推荐机构</w:t>
      </w:r>
      <w:r>
        <w:rPr>
          <w:rFonts w:hint="eastAsia" w:ascii="Times New Roman" w:hAnsi="Times New Roman" w:eastAsia="宋体"/>
          <w:b/>
          <w:szCs w:val="36"/>
          <w:highlight w:val="none"/>
        </w:rPr>
        <w:t>或具备</w:t>
      </w:r>
      <w:r>
        <w:rPr>
          <w:rFonts w:hint="eastAsia"/>
          <w:b/>
          <w:szCs w:val="36"/>
        </w:rPr>
        <w:t>中国合格评定国家委员会授予的固废鉴别资质的证明材料</w:t>
      </w:r>
      <w:r>
        <w:rPr>
          <w:rFonts w:hint="eastAsia"/>
        </w:rPr>
        <w:br w:type="page"/>
      </w:r>
    </w:p>
    <w:p w14:paraId="423789FC">
      <w:r>
        <w:rPr>
          <w:rFonts w:hint="eastAsia"/>
        </w:rPr>
        <w:t>二、评审证明材料</w:t>
      </w:r>
    </w:p>
    <w:p w14:paraId="6B500590">
      <w:pPr>
        <w:snapToGrid w:val="0"/>
        <w:spacing w:line="500" w:lineRule="exact"/>
        <w:jc w:val="center"/>
        <w:outlineLvl w:val="1"/>
        <w:rPr>
          <w:b/>
          <w:szCs w:val="36"/>
        </w:rPr>
      </w:pPr>
      <w:r>
        <w:rPr>
          <w:rFonts w:hint="eastAsia"/>
          <w:b/>
          <w:szCs w:val="36"/>
        </w:rPr>
        <w:t>（</w:t>
      </w:r>
      <w:r>
        <w:rPr>
          <w:b/>
          <w:szCs w:val="36"/>
        </w:rPr>
        <w:t>1</w:t>
      </w:r>
      <w:r>
        <w:rPr>
          <w:rFonts w:hint="eastAsia"/>
          <w:b/>
          <w:szCs w:val="36"/>
        </w:rPr>
        <w:t>）</w:t>
      </w:r>
      <w:bookmarkStart w:id="124" w:name="_Toc12141_WPSOffice_Level1"/>
      <w:bookmarkStart w:id="125" w:name="_Toc6825_WPSOffice_Level1"/>
      <w:bookmarkStart w:id="126" w:name="_Toc9642_WPSOffice_Level1"/>
      <w:r>
        <w:rPr>
          <w:rFonts w:hint="eastAsia"/>
          <w:b/>
          <w:szCs w:val="36"/>
        </w:rPr>
        <w:t>报价函</w:t>
      </w:r>
    </w:p>
    <w:p w14:paraId="39C1D8AA">
      <w:pPr>
        <w:tabs>
          <w:tab w:val="left" w:pos="6300"/>
        </w:tabs>
        <w:snapToGrid w:val="0"/>
        <w:spacing w:line="360" w:lineRule="auto"/>
        <w:rPr>
          <w:rFonts w:ascii="宋体"/>
          <w:sz w:val="24"/>
        </w:rPr>
      </w:pPr>
      <w:r>
        <w:rPr>
          <w:rFonts w:hint="eastAsia" w:ascii="宋体"/>
          <w:sz w:val="24"/>
        </w:rPr>
        <w:t>致：重庆海关技术中心 ：</w:t>
      </w:r>
    </w:p>
    <w:p w14:paraId="2EF8B1F2">
      <w:pPr>
        <w:tabs>
          <w:tab w:val="left" w:pos="6300"/>
        </w:tabs>
        <w:snapToGrid w:val="0"/>
        <w:spacing w:line="360" w:lineRule="auto"/>
        <w:ind w:firstLine="480"/>
        <w:rPr>
          <w:rFonts w:ascii="宋体"/>
          <w:sz w:val="24"/>
        </w:rPr>
      </w:pPr>
      <w:r>
        <w:rPr>
          <w:rFonts w:hint="eastAsia" w:ascii="宋体"/>
          <w:sz w:val="24"/>
        </w:rPr>
        <w:t>我方经详细研究</w:t>
      </w:r>
      <w:r>
        <w:rPr>
          <w:rFonts w:hint="eastAsia" w:ascii="宋体"/>
          <w:sz w:val="24"/>
          <w:u w:val="single"/>
        </w:rPr>
        <w:t xml:space="preserve"> </w:t>
      </w:r>
      <w:r>
        <w:rPr>
          <w:rFonts w:hint="eastAsia" w:ascii="宋体"/>
          <w:bCs/>
          <w:sz w:val="24"/>
          <w:u w:val="single"/>
        </w:rPr>
        <w:t>重庆海关技术中心2026年第一批固体废物属性鉴别服务采购项目</w:t>
      </w:r>
      <w:r>
        <w:rPr>
          <w:rFonts w:hint="eastAsia"/>
          <w:kern w:val="24"/>
          <w:sz w:val="24"/>
          <w:szCs w:val="21"/>
        </w:rPr>
        <w:t>征求报价</w:t>
      </w:r>
      <w:r>
        <w:rPr>
          <w:rFonts w:hint="eastAsia" w:ascii="宋体"/>
          <w:sz w:val="24"/>
        </w:rPr>
        <w:t>文件，决定参加该项目的</w:t>
      </w:r>
      <w:r>
        <w:rPr>
          <w:rFonts w:hint="eastAsia"/>
          <w:kern w:val="24"/>
          <w:sz w:val="24"/>
          <w:szCs w:val="21"/>
        </w:rPr>
        <w:t>征求报价</w:t>
      </w:r>
      <w:r>
        <w:rPr>
          <w:rFonts w:hint="eastAsia" w:ascii="宋体"/>
          <w:sz w:val="24"/>
        </w:rPr>
        <w:t>，就参加本次报价有关事项郑重声明如下：</w:t>
      </w:r>
    </w:p>
    <w:p w14:paraId="28515064">
      <w:pPr>
        <w:adjustRightInd w:val="0"/>
        <w:snapToGrid w:val="0"/>
        <w:spacing w:line="360" w:lineRule="auto"/>
        <w:ind w:firstLine="480" w:firstLineChars="200"/>
        <w:rPr>
          <w:sz w:val="24"/>
        </w:rPr>
      </w:pPr>
      <w:r>
        <w:rPr>
          <w:rFonts w:hint="eastAsia"/>
          <w:sz w:val="24"/>
        </w:rPr>
        <w:t>一、</w:t>
      </w:r>
      <w:r>
        <w:rPr>
          <w:rFonts w:hint="eastAsia" w:ascii="宋体"/>
          <w:sz w:val="24"/>
        </w:rPr>
        <w:t>根据所附“报价一览表”总报价为：人民币（小写：   元）（大写：     ）</w:t>
      </w:r>
      <w:r>
        <w:rPr>
          <w:rFonts w:hint="eastAsia"/>
          <w:sz w:val="24"/>
        </w:rPr>
        <w:t>，提供本项目采购文件第五章“项目需求书”中相应的采购内容。</w:t>
      </w:r>
    </w:p>
    <w:p w14:paraId="441B3AB0">
      <w:pPr>
        <w:tabs>
          <w:tab w:val="left" w:pos="6300"/>
        </w:tabs>
        <w:snapToGrid w:val="0"/>
        <w:spacing w:line="360" w:lineRule="auto"/>
        <w:ind w:firstLine="480"/>
        <w:rPr>
          <w:rFonts w:ascii="宋体"/>
          <w:sz w:val="24"/>
        </w:rPr>
      </w:pPr>
      <w:r>
        <w:rPr>
          <w:rFonts w:hint="eastAsia" w:ascii="宋体"/>
          <w:sz w:val="24"/>
        </w:rPr>
        <w:t>二、我方完全理解并接受该项目采购文件所有要求，完全答应采购文件中规定的所有条件和评审办法。</w:t>
      </w:r>
    </w:p>
    <w:p w14:paraId="2B85C175">
      <w:pPr>
        <w:tabs>
          <w:tab w:val="left" w:pos="6300"/>
        </w:tabs>
        <w:snapToGrid w:val="0"/>
        <w:spacing w:line="360" w:lineRule="auto"/>
        <w:ind w:firstLine="480"/>
        <w:rPr>
          <w:rFonts w:ascii="宋体"/>
          <w:sz w:val="24"/>
        </w:rPr>
      </w:pPr>
      <w:r>
        <w:rPr>
          <w:rFonts w:hint="eastAsia" w:ascii="宋体"/>
          <w:sz w:val="24"/>
        </w:rPr>
        <w:t>三、我方提交的所有响应文件、资料都是准确和真实的，如有虚假隐瞒或违规行为，我方愿意承担一切法律责任相关惩罚。</w:t>
      </w:r>
    </w:p>
    <w:p w14:paraId="244D0945">
      <w:pPr>
        <w:tabs>
          <w:tab w:val="left" w:pos="6300"/>
        </w:tabs>
        <w:autoSpaceDE w:val="0"/>
        <w:snapToGrid w:val="0"/>
        <w:spacing w:line="360" w:lineRule="auto"/>
        <w:ind w:firstLine="573"/>
        <w:rPr>
          <w:rFonts w:ascii="宋体"/>
          <w:sz w:val="24"/>
        </w:rPr>
      </w:pPr>
      <w:r>
        <w:rPr>
          <w:rFonts w:hint="eastAsia" w:ascii="宋体"/>
          <w:sz w:val="24"/>
        </w:rPr>
        <w:t>四、我方承诺按照采购文件要求，提供采购的技术服务。</w:t>
      </w:r>
    </w:p>
    <w:p w14:paraId="05DFC136">
      <w:pPr>
        <w:tabs>
          <w:tab w:val="left" w:pos="6300"/>
        </w:tabs>
        <w:snapToGrid w:val="0"/>
        <w:spacing w:line="360" w:lineRule="auto"/>
        <w:ind w:firstLine="570"/>
        <w:rPr>
          <w:rFonts w:ascii="宋体"/>
          <w:sz w:val="24"/>
        </w:rPr>
      </w:pPr>
      <w:r>
        <w:rPr>
          <w:rFonts w:hint="eastAsia" w:ascii="宋体"/>
          <w:sz w:val="24"/>
        </w:rPr>
        <w:t>五、我方按采购文件要求提交的报价文件正副本各1份。</w:t>
      </w:r>
    </w:p>
    <w:p w14:paraId="65585F97">
      <w:pPr>
        <w:tabs>
          <w:tab w:val="left" w:pos="6300"/>
        </w:tabs>
        <w:snapToGrid w:val="0"/>
        <w:spacing w:line="360" w:lineRule="auto"/>
        <w:ind w:firstLine="570"/>
        <w:rPr>
          <w:rFonts w:ascii="宋体"/>
          <w:sz w:val="24"/>
        </w:rPr>
      </w:pPr>
      <w:r>
        <w:rPr>
          <w:rFonts w:hint="eastAsia" w:ascii="宋体"/>
          <w:sz w:val="24"/>
        </w:rPr>
        <w:t>六、我方承诺：本次报价的有效期为90天，即在报价有效期和合同有效期内，该报价固定不变。</w:t>
      </w:r>
    </w:p>
    <w:p w14:paraId="2C68F701">
      <w:pPr>
        <w:tabs>
          <w:tab w:val="left" w:pos="6300"/>
        </w:tabs>
        <w:snapToGrid w:val="0"/>
        <w:spacing w:line="360" w:lineRule="auto"/>
        <w:ind w:firstLine="570"/>
        <w:rPr>
          <w:rFonts w:ascii="宋体"/>
          <w:sz w:val="24"/>
        </w:rPr>
      </w:pPr>
      <w:r>
        <w:rPr>
          <w:rFonts w:hint="eastAsia" w:ascii="宋体"/>
          <w:sz w:val="24"/>
        </w:rPr>
        <w:t>七、如果我方成为成交单位，我方将履行采购文件中规定的各项要求以及我方报价文件的各项承诺，按</w:t>
      </w:r>
      <w:r>
        <w:rPr>
          <w:rFonts w:hint="eastAsia" w:ascii="宋体" w:hAnsi="宋体" w:cs="仿宋"/>
          <w:sz w:val="24"/>
        </w:rPr>
        <w:t>《中华人民共和国民法典》</w:t>
      </w:r>
      <w:r>
        <w:rPr>
          <w:rFonts w:hint="eastAsia" w:ascii="宋体"/>
          <w:sz w:val="24"/>
        </w:rPr>
        <w:t>及合同约定条款承担我方责任。本承诺函连同报价文件将成为合同不可分割的一部分，与合同具有同等的法律效力。</w:t>
      </w:r>
    </w:p>
    <w:p w14:paraId="2D8AE4F7">
      <w:pPr>
        <w:tabs>
          <w:tab w:val="left" w:pos="6300"/>
        </w:tabs>
        <w:snapToGrid w:val="0"/>
        <w:spacing w:line="560" w:lineRule="exact"/>
        <w:ind w:firstLine="570"/>
        <w:rPr>
          <w:rFonts w:ascii="宋体"/>
          <w:sz w:val="24"/>
        </w:rPr>
      </w:pPr>
    </w:p>
    <w:p w14:paraId="1BB326AB">
      <w:pPr>
        <w:tabs>
          <w:tab w:val="left" w:pos="6300"/>
        </w:tabs>
        <w:snapToGrid w:val="0"/>
        <w:spacing w:line="560" w:lineRule="exact"/>
        <w:ind w:firstLine="570"/>
        <w:rPr>
          <w:rFonts w:ascii="宋体"/>
          <w:sz w:val="24"/>
        </w:rPr>
      </w:pPr>
    </w:p>
    <w:p w14:paraId="205352CC">
      <w:pPr>
        <w:tabs>
          <w:tab w:val="left" w:pos="6300"/>
        </w:tabs>
        <w:adjustRightInd w:val="0"/>
        <w:snapToGrid w:val="0"/>
        <w:spacing w:line="560" w:lineRule="exact"/>
        <w:ind w:firstLine="4440" w:firstLineChars="1850"/>
        <w:rPr>
          <w:rFonts w:ascii="宋体"/>
          <w:sz w:val="24"/>
        </w:rPr>
      </w:pPr>
      <w:r>
        <w:rPr>
          <w:rFonts w:hint="eastAsia" w:ascii="宋体"/>
          <w:sz w:val="24"/>
        </w:rPr>
        <w:t>供应商（公章）：</w:t>
      </w:r>
    </w:p>
    <w:p w14:paraId="67489395">
      <w:pPr>
        <w:tabs>
          <w:tab w:val="left" w:pos="6300"/>
        </w:tabs>
        <w:adjustRightInd w:val="0"/>
        <w:snapToGrid w:val="0"/>
        <w:spacing w:line="560" w:lineRule="exact"/>
        <w:ind w:firstLine="4440" w:firstLineChars="1850"/>
        <w:rPr>
          <w:rFonts w:ascii="宋体"/>
          <w:sz w:val="24"/>
        </w:rPr>
      </w:pPr>
      <w:r>
        <w:rPr>
          <w:rFonts w:hint="eastAsia" w:ascii="宋体"/>
          <w:sz w:val="24"/>
        </w:rPr>
        <w:t>法人或其授权委托人（签字）：</w:t>
      </w:r>
    </w:p>
    <w:p w14:paraId="0FB4A064">
      <w:pPr>
        <w:tabs>
          <w:tab w:val="left" w:pos="6300"/>
        </w:tabs>
        <w:adjustRightInd w:val="0"/>
        <w:snapToGrid w:val="0"/>
        <w:spacing w:line="560" w:lineRule="exact"/>
        <w:ind w:firstLine="4920"/>
        <w:rPr>
          <w:rFonts w:ascii="宋体"/>
          <w:sz w:val="24"/>
        </w:rPr>
      </w:pPr>
      <w:r>
        <w:rPr>
          <w:rFonts w:hint="eastAsia" w:ascii="宋体"/>
          <w:sz w:val="24"/>
        </w:rPr>
        <w:t>年   月   日</w:t>
      </w:r>
    </w:p>
    <w:p w14:paraId="190C3C80">
      <w:pPr>
        <w:widowControl/>
        <w:jc w:val="left"/>
        <w:rPr>
          <w:sz w:val="24"/>
        </w:rPr>
      </w:pPr>
      <w:r>
        <w:rPr>
          <w:sz w:val="24"/>
        </w:rPr>
        <w:br w:type="page"/>
      </w:r>
    </w:p>
    <w:p w14:paraId="4A01F32C">
      <w:pPr>
        <w:snapToGrid w:val="0"/>
        <w:spacing w:line="500" w:lineRule="exact"/>
        <w:jc w:val="center"/>
        <w:outlineLvl w:val="1"/>
        <w:rPr>
          <w:b/>
          <w:szCs w:val="36"/>
        </w:rPr>
      </w:pPr>
      <w:r>
        <w:rPr>
          <w:rFonts w:hint="eastAsia"/>
          <w:b/>
          <w:szCs w:val="36"/>
        </w:rPr>
        <w:t>（</w:t>
      </w:r>
      <w:r>
        <w:rPr>
          <w:b/>
          <w:szCs w:val="36"/>
        </w:rPr>
        <w:t>2</w:t>
      </w:r>
      <w:r>
        <w:rPr>
          <w:rFonts w:hint="eastAsia"/>
          <w:b/>
          <w:szCs w:val="36"/>
        </w:rPr>
        <w:t>）报价一览表</w:t>
      </w:r>
      <w:bookmarkEnd w:id="124"/>
      <w:bookmarkEnd w:id="125"/>
      <w:bookmarkEnd w:id="126"/>
    </w:p>
    <w:p w14:paraId="641C8766">
      <w:pPr>
        <w:pStyle w:val="38"/>
      </w:pPr>
    </w:p>
    <w:p w14:paraId="561E00A6">
      <w:pPr>
        <w:spacing w:line="500" w:lineRule="exact"/>
        <w:rPr>
          <w:sz w:val="24"/>
          <w:szCs w:val="28"/>
        </w:rPr>
      </w:pPr>
      <w:r>
        <w:rPr>
          <w:rFonts w:hint="eastAsia"/>
          <w:sz w:val="24"/>
          <w:szCs w:val="28"/>
        </w:rPr>
        <w:t>采购项目名称：重庆海关技术中心2026年第一批固体废物属性鉴别服务采购项目</w:t>
      </w:r>
      <w:r>
        <w:rPr>
          <w:sz w:val="24"/>
          <w:szCs w:val="28"/>
        </w:rPr>
        <w:t xml:space="preserve">                                                   </w:t>
      </w:r>
      <w:r>
        <w:rPr>
          <w:rFonts w:hint="eastAsia"/>
          <w:sz w:val="24"/>
          <w:szCs w:val="28"/>
        </w:rPr>
        <w:t>单位：元</w:t>
      </w:r>
      <w:r>
        <w:rPr>
          <w:sz w:val="24"/>
          <w:szCs w:val="28"/>
        </w:rPr>
        <w:t xml:space="preserve"> </w:t>
      </w:r>
    </w:p>
    <w:p w14:paraId="48D65C6A">
      <w:pPr>
        <w:pStyle w:val="2"/>
        <w:rPr>
          <w:rFonts w:hint="eastAsia"/>
        </w:rPr>
      </w:pPr>
    </w:p>
    <w:tbl>
      <w:tblPr>
        <w:tblStyle w:val="58"/>
        <w:tblW w:w="9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848"/>
        <w:gridCol w:w="7789"/>
      </w:tblGrid>
      <w:tr w14:paraId="2C311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61" w:hRule="atLeast"/>
          <w:jc w:val="center"/>
        </w:trPr>
        <w:tc>
          <w:tcPr>
            <w:tcW w:w="1848" w:type="dxa"/>
            <w:vMerge w:val="restart"/>
            <w:vAlign w:val="center"/>
          </w:tcPr>
          <w:p w14:paraId="5E05F186">
            <w:pPr>
              <w:jc w:val="center"/>
              <w:rPr>
                <w:rFonts w:hint="eastAsia" w:ascii="宋体" w:hAnsi="宋体" w:cs="宋体"/>
                <w:sz w:val="24"/>
              </w:rPr>
            </w:pPr>
            <w:r>
              <w:rPr>
                <w:rFonts w:hint="eastAsia" w:ascii="宋体" w:hAnsi="宋体" w:cs="宋体"/>
                <w:sz w:val="24"/>
              </w:rPr>
              <w:t>报价</w:t>
            </w:r>
          </w:p>
        </w:tc>
        <w:tc>
          <w:tcPr>
            <w:tcW w:w="7789" w:type="dxa"/>
            <w:tcMar>
              <w:left w:w="108" w:type="dxa"/>
              <w:right w:w="108" w:type="dxa"/>
            </w:tcMar>
            <w:vAlign w:val="center"/>
          </w:tcPr>
          <w:p w14:paraId="117FD644">
            <w:pPr>
              <w:jc w:val="center"/>
              <w:rPr>
                <w:rFonts w:eastAsiaTheme="minorEastAsia"/>
                <w:sz w:val="24"/>
              </w:rPr>
            </w:pPr>
            <w:r>
              <w:rPr>
                <w:rFonts w:hint="eastAsia" w:ascii="宋体" w:hAnsi="宋体" w:cs="宋体"/>
                <w:sz w:val="24"/>
              </w:rPr>
              <w:t>报价</w:t>
            </w:r>
            <w:r>
              <w:rPr>
                <w:rFonts w:ascii="宋体" w:hAnsi="宋体" w:cs="宋体"/>
                <w:sz w:val="24"/>
              </w:rPr>
              <w:t>总金额</w:t>
            </w:r>
          </w:p>
        </w:tc>
      </w:tr>
      <w:tr w14:paraId="2FCB9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0" w:hRule="atLeast"/>
          <w:jc w:val="center"/>
        </w:trPr>
        <w:tc>
          <w:tcPr>
            <w:tcW w:w="1848" w:type="dxa"/>
            <w:vMerge w:val="continue"/>
            <w:vAlign w:val="center"/>
          </w:tcPr>
          <w:p w14:paraId="2AC7EA0B">
            <w:pPr>
              <w:jc w:val="center"/>
              <w:rPr>
                <w:rFonts w:hint="eastAsia" w:ascii="宋体" w:hAnsi="宋体" w:cs="宋体"/>
                <w:sz w:val="24"/>
              </w:rPr>
            </w:pPr>
          </w:p>
        </w:tc>
        <w:tc>
          <w:tcPr>
            <w:tcW w:w="7789" w:type="dxa"/>
            <w:tcMar>
              <w:left w:w="108" w:type="dxa"/>
              <w:right w:w="108" w:type="dxa"/>
            </w:tcMar>
            <w:vAlign w:val="center"/>
          </w:tcPr>
          <w:p w14:paraId="58630413">
            <w:pPr>
              <w:rPr>
                <w:rFonts w:hint="eastAsia" w:ascii="宋体" w:hAnsi="宋体" w:cs="宋体"/>
                <w:sz w:val="24"/>
              </w:rPr>
            </w:pPr>
            <w:r>
              <w:rPr>
                <w:rFonts w:ascii="宋体" w:hAnsi="宋体" w:cs="宋体"/>
                <w:sz w:val="24"/>
              </w:rPr>
              <w:t>（</w:t>
            </w:r>
            <w:r>
              <w:rPr>
                <w:rFonts w:hint="eastAsia" w:ascii="宋体" w:hAnsi="宋体" w:cs="宋体"/>
                <w:sz w:val="24"/>
              </w:rPr>
              <w:t>小</w:t>
            </w:r>
            <w:r>
              <w:rPr>
                <w:rFonts w:ascii="宋体" w:hAnsi="宋体" w:cs="宋体"/>
                <w:sz w:val="24"/>
              </w:rPr>
              <w:t>写）：</w:t>
            </w:r>
          </w:p>
        </w:tc>
      </w:tr>
      <w:tr w14:paraId="57238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70" w:hRule="atLeast"/>
          <w:jc w:val="center"/>
        </w:trPr>
        <w:tc>
          <w:tcPr>
            <w:tcW w:w="1848" w:type="dxa"/>
            <w:vMerge w:val="continue"/>
            <w:vAlign w:val="center"/>
          </w:tcPr>
          <w:p w14:paraId="1FDB5C66">
            <w:pPr>
              <w:jc w:val="center"/>
              <w:rPr>
                <w:rFonts w:hint="eastAsia" w:ascii="宋体" w:hAnsi="宋体" w:cs="宋体"/>
                <w:sz w:val="24"/>
              </w:rPr>
            </w:pPr>
          </w:p>
        </w:tc>
        <w:tc>
          <w:tcPr>
            <w:tcW w:w="7789" w:type="dxa"/>
            <w:tcMar>
              <w:left w:w="108" w:type="dxa"/>
              <w:right w:w="108" w:type="dxa"/>
            </w:tcMar>
            <w:vAlign w:val="center"/>
          </w:tcPr>
          <w:p w14:paraId="5F436E44">
            <w:pPr>
              <w:rPr>
                <w:rFonts w:hint="eastAsia" w:ascii="宋体" w:hAnsi="宋体" w:cs="宋体"/>
                <w:sz w:val="24"/>
              </w:rPr>
            </w:pPr>
            <w:r>
              <w:rPr>
                <w:rFonts w:ascii="宋体" w:hAnsi="宋体" w:cs="宋体"/>
                <w:sz w:val="24"/>
              </w:rPr>
              <w:t>（</w:t>
            </w:r>
            <w:r>
              <w:rPr>
                <w:rFonts w:hint="eastAsia" w:ascii="宋体" w:hAnsi="宋体" w:cs="宋体"/>
                <w:sz w:val="24"/>
              </w:rPr>
              <w:t>大</w:t>
            </w:r>
            <w:r>
              <w:rPr>
                <w:rFonts w:ascii="宋体" w:hAnsi="宋体" w:cs="宋体"/>
                <w:sz w:val="24"/>
              </w:rPr>
              <w:t>写）：</w:t>
            </w:r>
          </w:p>
        </w:tc>
      </w:tr>
    </w:tbl>
    <w:p w14:paraId="4AF87D30">
      <w:pPr>
        <w:pStyle w:val="33"/>
        <w:spacing w:line="500" w:lineRule="exact"/>
        <w:rPr>
          <w:szCs w:val="28"/>
        </w:rPr>
      </w:pPr>
    </w:p>
    <w:p w14:paraId="4AB9650A">
      <w:pPr>
        <w:spacing w:line="500" w:lineRule="exact"/>
        <w:rPr>
          <w:sz w:val="24"/>
          <w:szCs w:val="28"/>
        </w:rPr>
      </w:pPr>
    </w:p>
    <w:p w14:paraId="044E530D">
      <w:pPr>
        <w:spacing w:line="500" w:lineRule="exact"/>
        <w:ind w:firstLine="480" w:firstLineChars="200"/>
        <w:rPr>
          <w:sz w:val="24"/>
          <w:szCs w:val="28"/>
        </w:rPr>
      </w:pPr>
      <w:r>
        <w:rPr>
          <w:rFonts w:hint="eastAsia"/>
          <w:sz w:val="24"/>
          <w:szCs w:val="28"/>
        </w:rPr>
        <w:t>投标人：</w:t>
      </w:r>
      <w:r>
        <w:rPr>
          <w:sz w:val="24"/>
          <w:szCs w:val="28"/>
        </w:rPr>
        <w:t xml:space="preserve">                                   </w:t>
      </w:r>
      <w:r>
        <w:rPr>
          <w:rFonts w:hint="eastAsia"/>
          <w:sz w:val="24"/>
          <w:szCs w:val="28"/>
        </w:rPr>
        <w:t>法人授权代表：</w:t>
      </w:r>
    </w:p>
    <w:p w14:paraId="0016CE9A">
      <w:pPr>
        <w:spacing w:line="500" w:lineRule="exact"/>
        <w:rPr>
          <w:sz w:val="24"/>
          <w:szCs w:val="28"/>
        </w:rPr>
      </w:pPr>
    </w:p>
    <w:p w14:paraId="0E7CEE50">
      <w:pPr>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14:paraId="7E8D5BD2">
      <w:pPr>
        <w:spacing w:line="500" w:lineRule="exact"/>
        <w:rPr>
          <w:sz w:val="24"/>
          <w:szCs w:val="28"/>
        </w:rPr>
      </w:pPr>
    </w:p>
    <w:p w14:paraId="1D87208A">
      <w:pPr>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14:paraId="79C2385C">
      <w:pPr>
        <w:snapToGrid w:val="0"/>
        <w:spacing w:line="500" w:lineRule="exact"/>
        <w:rPr>
          <w:sz w:val="24"/>
          <w:szCs w:val="28"/>
        </w:rPr>
      </w:pPr>
      <w:r>
        <w:rPr>
          <w:sz w:val="24"/>
          <w:szCs w:val="28"/>
        </w:rPr>
        <w:t xml:space="preserve"> </w:t>
      </w:r>
    </w:p>
    <w:p w14:paraId="5385C499">
      <w:pPr>
        <w:snapToGrid w:val="0"/>
        <w:spacing w:line="500" w:lineRule="exact"/>
        <w:ind w:firstLine="480" w:firstLineChars="200"/>
        <w:rPr>
          <w:sz w:val="24"/>
          <w:szCs w:val="28"/>
        </w:rPr>
      </w:pPr>
      <w:r>
        <w:rPr>
          <w:rFonts w:hint="eastAsia"/>
          <w:sz w:val="24"/>
          <w:szCs w:val="28"/>
        </w:rPr>
        <w:t>说明：</w:t>
      </w:r>
    </w:p>
    <w:p w14:paraId="73275EE3">
      <w:pPr>
        <w:numPr>
          <w:ilvl w:val="0"/>
          <w:numId w:val="11"/>
        </w:numPr>
        <w:snapToGrid w:val="0"/>
        <w:spacing w:line="360" w:lineRule="auto"/>
        <w:ind w:firstLine="480" w:firstLineChars="200"/>
      </w:pPr>
      <w:r>
        <w:rPr>
          <w:rFonts w:hint="eastAsia"/>
          <w:sz w:val="24"/>
          <w:szCs w:val="28"/>
        </w:rPr>
        <w:t>报价一览表按格式填列；</w:t>
      </w:r>
    </w:p>
    <w:p w14:paraId="40FBA2D3">
      <w:pPr>
        <w:snapToGrid w:val="0"/>
        <w:spacing w:line="360" w:lineRule="auto"/>
        <w:ind w:firstLine="480" w:firstLineChars="200"/>
        <w:rPr>
          <w:sz w:val="24"/>
          <w:szCs w:val="28"/>
        </w:rPr>
      </w:pPr>
      <w:r>
        <w:rPr>
          <w:rFonts w:hint="eastAsia"/>
          <w:sz w:val="24"/>
          <w:szCs w:val="28"/>
        </w:rPr>
        <w:t>2、该表可扩展</w:t>
      </w:r>
      <w:bookmarkStart w:id="127" w:name="OLE_LINK2"/>
      <w:bookmarkStart w:id="128" w:name="OLE_LINK1"/>
      <w:r>
        <w:rPr>
          <w:rFonts w:hint="eastAsia"/>
          <w:sz w:val="24"/>
          <w:szCs w:val="28"/>
        </w:rPr>
        <w:t>，并逐页签字或盖章。</w:t>
      </w:r>
      <w:bookmarkEnd w:id="127"/>
      <w:bookmarkEnd w:id="128"/>
    </w:p>
    <w:p w14:paraId="535066D4">
      <w:pPr>
        <w:pStyle w:val="55"/>
        <w:jc w:val="both"/>
        <w:rPr>
          <w:lang w:eastAsia="zh-CN"/>
        </w:rPr>
      </w:pPr>
      <w:r>
        <w:rPr>
          <w:lang w:eastAsia="zh-CN"/>
        </w:rPr>
        <w:br w:type="page"/>
      </w:r>
    </w:p>
    <w:p w14:paraId="2D2D9792">
      <w:pPr>
        <w:widowControl/>
        <w:jc w:val="left"/>
        <w:rPr>
          <w:b/>
          <w:szCs w:val="22"/>
        </w:rPr>
      </w:pPr>
      <w:bookmarkStart w:id="129" w:name="_Toc17016_WPSOffice_Level1"/>
      <w:bookmarkStart w:id="130" w:name="_Toc24178_WPSOffice_Level1"/>
      <w:bookmarkStart w:id="131" w:name="_Toc23547_WPSOffice_Level1"/>
    </w:p>
    <w:bookmarkEnd w:id="129"/>
    <w:bookmarkEnd w:id="130"/>
    <w:bookmarkEnd w:id="131"/>
    <w:p w14:paraId="221FD99C">
      <w:pPr>
        <w:snapToGrid w:val="0"/>
        <w:spacing w:line="500" w:lineRule="exact"/>
        <w:jc w:val="center"/>
        <w:outlineLvl w:val="1"/>
        <w:rPr>
          <w:b/>
          <w:szCs w:val="36"/>
          <w:highlight w:val="none"/>
        </w:rPr>
      </w:pPr>
      <w:bookmarkStart w:id="132" w:name="_Toc492721041"/>
      <w:bookmarkStart w:id="133" w:name="_Toc9957899"/>
      <w:bookmarkStart w:id="134" w:name="_Toc493178792"/>
      <w:r>
        <w:rPr>
          <w:rFonts w:hint="eastAsia"/>
          <w:b/>
          <w:szCs w:val="36"/>
          <w:highlight w:val="none"/>
        </w:rPr>
        <w:t>（</w:t>
      </w:r>
      <w:r>
        <w:rPr>
          <w:rFonts w:hint="eastAsia"/>
          <w:b/>
          <w:szCs w:val="36"/>
          <w:highlight w:val="none"/>
        </w:rPr>
        <w:t>3</w:t>
      </w:r>
      <w:r>
        <w:rPr>
          <w:rFonts w:hint="eastAsia"/>
          <w:b/>
          <w:szCs w:val="36"/>
          <w:highlight w:val="none"/>
        </w:rPr>
        <w:t>）技术服务偏离表</w:t>
      </w:r>
    </w:p>
    <w:p w14:paraId="385EE652">
      <w:pPr>
        <w:tabs>
          <w:tab w:val="left" w:pos="6300"/>
        </w:tabs>
        <w:snapToGrid w:val="0"/>
        <w:spacing w:line="500" w:lineRule="exact"/>
        <w:ind w:firstLine="570"/>
      </w:pPr>
      <w:r>
        <w:rPr>
          <w:rFonts w:hint="eastAsia"/>
        </w:rPr>
        <w:t>项目名称：</w:t>
      </w:r>
      <w:r>
        <w:rPr>
          <w:rFonts w:hint="eastAsia"/>
          <w:sz w:val="24"/>
          <w:szCs w:val="28"/>
        </w:rPr>
        <w:t>重庆海关技术中心2026年第一批固体废物属性鉴别服务采购项目</w:t>
      </w:r>
    </w:p>
    <w:tbl>
      <w:tblPr>
        <w:tblStyle w:val="58"/>
        <w:tblW w:w="10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2621"/>
        <w:gridCol w:w="2720"/>
        <w:gridCol w:w="2038"/>
        <w:gridCol w:w="2038"/>
      </w:tblGrid>
      <w:tr w14:paraId="0D0D4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121" w:type="dxa"/>
            <w:vAlign w:val="center"/>
          </w:tcPr>
          <w:p w14:paraId="5B98D74B">
            <w:pPr>
              <w:tabs>
                <w:tab w:val="left" w:pos="6300"/>
              </w:tabs>
              <w:snapToGrid w:val="0"/>
              <w:spacing w:line="500" w:lineRule="exact"/>
              <w:jc w:val="center"/>
              <w:rPr>
                <w:sz w:val="24"/>
              </w:rPr>
            </w:pPr>
            <w:r>
              <w:rPr>
                <w:rFonts w:hint="eastAsia"/>
                <w:sz w:val="24"/>
              </w:rPr>
              <w:t>序号</w:t>
            </w:r>
          </w:p>
        </w:tc>
        <w:tc>
          <w:tcPr>
            <w:tcW w:w="2621" w:type="dxa"/>
            <w:vAlign w:val="center"/>
          </w:tcPr>
          <w:p w14:paraId="73C47145">
            <w:pPr>
              <w:tabs>
                <w:tab w:val="left" w:pos="6300"/>
              </w:tabs>
              <w:snapToGrid w:val="0"/>
              <w:spacing w:line="500" w:lineRule="exact"/>
              <w:jc w:val="center"/>
              <w:rPr>
                <w:sz w:val="24"/>
              </w:rPr>
            </w:pPr>
            <w:r>
              <w:rPr>
                <w:rFonts w:hint="eastAsia"/>
                <w:kern w:val="24"/>
                <w:sz w:val="24"/>
                <w:szCs w:val="21"/>
              </w:rPr>
              <w:t>项目需求</w:t>
            </w:r>
          </w:p>
        </w:tc>
        <w:tc>
          <w:tcPr>
            <w:tcW w:w="2720" w:type="dxa"/>
            <w:vAlign w:val="center"/>
          </w:tcPr>
          <w:p w14:paraId="357E40EE">
            <w:pPr>
              <w:tabs>
                <w:tab w:val="left" w:pos="6300"/>
              </w:tabs>
              <w:snapToGrid w:val="0"/>
              <w:spacing w:line="500" w:lineRule="exact"/>
              <w:jc w:val="center"/>
              <w:rPr>
                <w:sz w:val="24"/>
              </w:rPr>
            </w:pPr>
            <w:r>
              <w:rPr>
                <w:rFonts w:hint="eastAsia"/>
                <w:sz w:val="24"/>
              </w:rPr>
              <w:t>投标应答</w:t>
            </w:r>
          </w:p>
        </w:tc>
        <w:tc>
          <w:tcPr>
            <w:tcW w:w="2038" w:type="dxa"/>
          </w:tcPr>
          <w:p w14:paraId="0067730B">
            <w:pPr>
              <w:tabs>
                <w:tab w:val="left" w:pos="6300"/>
              </w:tabs>
              <w:snapToGrid w:val="0"/>
              <w:spacing w:line="500" w:lineRule="exact"/>
              <w:jc w:val="center"/>
              <w:rPr>
                <w:sz w:val="24"/>
              </w:rPr>
            </w:pPr>
            <w:r>
              <w:rPr>
                <w:rFonts w:hint="eastAsia"/>
                <w:sz w:val="24"/>
              </w:rPr>
              <w:t>是否偏离</w:t>
            </w:r>
          </w:p>
        </w:tc>
        <w:tc>
          <w:tcPr>
            <w:tcW w:w="2038" w:type="dxa"/>
            <w:vAlign w:val="center"/>
          </w:tcPr>
          <w:p w14:paraId="6063FFDD">
            <w:pPr>
              <w:tabs>
                <w:tab w:val="left" w:pos="6300"/>
              </w:tabs>
              <w:snapToGrid w:val="0"/>
              <w:spacing w:line="500" w:lineRule="exact"/>
              <w:jc w:val="center"/>
              <w:rPr>
                <w:sz w:val="24"/>
              </w:rPr>
            </w:pPr>
            <w:r>
              <w:rPr>
                <w:rFonts w:hint="eastAsia"/>
                <w:sz w:val="24"/>
              </w:rPr>
              <w:t>偏离说明</w:t>
            </w:r>
          </w:p>
        </w:tc>
      </w:tr>
      <w:tr w14:paraId="7F2BC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4EC1A515">
            <w:pPr>
              <w:tabs>
                <w:tab w:val="left" w:pos="6300"/>
              </w:tabs>
              <w:snapToGrid w:val="0"/>
              <w:spacing w:line="500" w:lineRule="exact"/>
              <w:ind w:firstLine="570"/>
              <w:jc w:val="center"/>
              <w:rPr>
                <w:sz w:val="24"/>
              </w:rPr>
            </w:pPr>
          </w:p>
        </w:tc>
        <w:tc>
          <w:tcPr>
            <w:tcW w:w="2621" w:type="dxa"/>
            <w:vAlign w:val="center"/>
          </w:tcPr>
          <w:p w14:paraId="01C8ACBE">
            <w:pPr>
              <w:tabs>
                <w:tab w:val="left" w:pos="6300"/>
              </w:tabs>
              <w:snapToGrid w:val="0"/>
              <w:spacing w:line="500" w:lineRule="exact"/>
              <w:ind w:firstLine="570"/>
              <w:jc w:val="center"/>
              <w:rPr>
                <w:sz w:val="24"/>
              </w:rPr>
            </w:pPr>
          </w:p>
        </w:tc>
        <w:tc>
          <w:tcPr>
            <w:tcW w:w="2720" w:type="dxa"/>
            <w:vAlign w:val="center"/>
          </w:tcPr>
          <w:p w14:paraId="0297E14B">
            <w:pPr>
              <w:tabs>
                <w:tab w:val="left" w:pos="6300"/>
              </w:tabs>
              <w:snapToGrid w:val="0"/>
              <w:spacing w:line="500" w:lineRule="exact"/>
              <w:ind w:firstLine="570"/>
              <w:jc w:val="center"/>
              <w:rPr>
                <w:sz w:val="24"/>
              </w:rPr>
            </w:pPr>
          </w:p>
        </w:tc>
        <w:tc>
          <w:tcPr>
            <w:tcW w:w="2038" w:type="dxa"/>
          </w:tcPr>
          <w:p w14:paraId="26A2A891">
            <w:pPr>
              <w:tabs>
                <w:tab w:val="left" w:pos="6300"/>
              </w:tabs>
              <w:snapToGrid w:val="0"/>
              <w:spacing w:line="500" w:lineRule="exact"/>
              <w:ind w:firstLine="570"/>
              <w:jc w:val="center"/>
              <w:rPr>
                <w:sz w:val="24"/>
              </w:rPr>
            </w:pPr>
          </w:p>
        </w:tc>
        <w:tc>
          <w:tcPr>
            <w:tcW w:w="2038" w:type="dxa"/>
            <w:vAlign w:val="center"/>
          </w:tcPr>
          <w:p w14:paraId="663C588B">
            <w:pPr>
              <w:tabs>
                <w:tab w:val="left" w:pos="6300"/>
              </w:tabs>
              <w:snapToGrid w:val="0"/>
              <w:spacing w:line="500" w:lineRule="exact"/>
              <w:ind w:firstLine="570"/>
              <w:jc w:val="center"/>
              <w:rPr>
                <w:sz w:val="24"/>
              </w:rPr>
            </w:pPr>
          </w:p>
        </w:tc>
      </w:tr>
      <w:tr w14:paraId="127B3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2B54979F">
            <w:pPr>
              <w:tabs>
                <w:tab w:val="left" w:pos="6300"/>
              </w:tabs>
              <w:snapToGrid w:val="0"/>
              <w:spacing w:line="500" w:lineRule="exact"/>
              <w:ind w:firstLine="570"/>
              <w:jc w:val="center"/>
              <w:rPr>
                <w:sz w:val="24"/>
              </w:rPr>
            </w:pPr>
          </w:p>
        </w:tc>
        <w:tc>
          <w:tcPr>
            <w:tcW w:w="2621" w:type="dxa"/>
            <w:vAlign w:val="center"/>
          </w:tcPr>
          <w:p w14:paraId="3A7BB823">
            <w:pPr>
              <w:tabs>
                <w:tab w:val="left" w:pos="6300"/>
              </w:tabs>
              <w:snapToGrid w:val="0"/>
              <w:spacing w:line="500" w:lineRule="exact"/>
              <w:ind w:firstLine="570"/>
              <w:jc w:val="center"/>
              <w:rPr>
                <w:sz w:val="24"/>
              </w:rPr>
            </w:pPr>
          </w:p>
        </w:tc>
        <w:tc>
          <w:tcPr>
            <w:tcW w:w="2720" w:type="dxa"/>
            <w:vAlign w:val="center"/>
          </w:tcPr>
          <w:p w14:paraId="0230F040">
            <w:pPr>
              <w:tabs>
                <w:tab w:val="left" w:pos="6300"/>
              </w:tabs>
              <w:snapToGrid w:val="0"/>
              <w:spacing w:line="500" w:lineRule="exact"/>
              <w:ind w:firstLine="570"/>
              <w:jc w:val="center"/>
              <w:rPr>
                <w:sz w:val="24"/>
              </w:rPr>
            </w:pPr>
          </w:p>
        </w:tc>
        <w:tc>
          <w:tcPr>
            <w:tcW w:w="2038" w:type="dxa"/>
          </w:tcPr>
          <w:p w14:paraId="57DDB2DA">
            <w:pPr>
              <w:tabs>
                <w:tab w:val="left" w:pos="6300"/>
              </w:tabs>
              <w:snapToGrid w:val="0"/>
              <w:spacing w:line="500" w:lineRule="exact"/>
              <w:ind w:firstLine="570"/>
              <w:jc w:val="center"/>
              <w:rPr>
                <w:sz w:val="24"/>
              </w:rPr>
            </w:pPr>
          </w:p>
        </w:tc>
        <w:tc>
          <w:tcPr>
            <w:tcW w:w="2038" w:type="dxa"/>
            <w:vAlign w:val="center"/>
          </w:tcPr>
          <w:p w14:paraId="42A653D6">
            <w:pPr>
              <w:tabs>
                <w:tab w:val="left" w:pos="6300"/>
              </w:tabs>
              <w:snapToGrid w:val="0"/>
              <w:spacing w:line="500" w:lineRule="exact"/>
              <w:ind w:firstLine="570"/>
              <w:jc w:val="center"/>
              <w:rPr>
                <w:sz w:val="24"/>
              </w:rPr>
            </w:pPr>
          </w:p>
        </w:tc>
      </w:tr>
      <w:tr w14:paraId="5C43C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233FE432">
            <w:pPr>
              <w:tabs>
                <w:tab w:val="left" w:pos="6300"/>
              </w:tabs>
              <w:snapToGrid w:val="0"/>
              <w:spacing w:line="500" w:lineRule="exact"/>
              <w:ind w:firstLine="570"/>
              <w:jc w:val="center"/>
              <w:rPr>
                <w:sz w:val="24"/>
              </w:rPr>
            </w:pPr>
          </w:p>
        </w:tc>
        <w:tc>
          <w:tcPr>
            <w:tcW w:w="2621" w:type="dxa"/>
            <w:vAlign w:val="center"/>
          </w:tcPr>
          <w:p w14:paraId="375F0614">
            <w:pPr>
              <w:tabs>
                <w:tab w:val="left" w:pos="6300"/>
              </w:tabs>
              <w:snapToGrid w:val="0"/>
              <w:spacing w:line="500" w:lineRule="exact"/>
              <w:ind w:firstLine="570"/>
              <w:jc w:val="center"/>
              <w:rPr>
                <w:sz w:val="24"/>
              </w:rPr>
            </w:pPr>
          </w:p>
        </w:tc>
        <w:tc>
          <w:tcPr>
            <w:tcW w:w="2720" w:type="dxa"/>
            <w:vAlign w:val="center"/>
          </w:tcPr>
          <w:p w14:paraId="4C5C8569">
            <w:pPr>
              <w:tabs>
                <w:tab w:val="left" w:pos="6300"/>
              </w:tabs>
              <w:snapToGrid w:val="0"/>
              <w:spacing w:line="500" w:lineRule="exact"/>
              <w:ind w:firstLine="570"/>
              <w:jc w:val="center"/>
              <w:rPr>
                <w:sz w:val="24"/>
              </w:rPr>
            </w:pPr>
          </w:p>
        </w:tc>
        <w:tc>
          <w:tcPr>
            <w:tcW w:w="2038" w:type="dxa"/>
          </w:tcPr>
          <w:p w14:paraId="28015307">
            <w:pPr>
              <w:tabs>
                <w:tab w:val="left" w:pos="6300"/>
              </w:tabs>
              <w:snapToGrid w:val="0"/>
              <w:spacing w:line="500" w:lineRule="exact"/>
              <w:ind w:firstLine="570"/>
              <w:jc w:val="center"/>
              <w:rPr>
                <w:sz w:val="24"/>
              </w:rPr>
            </w:pPr>
          </w:p>
        </w:tc>
        <w:tc>
          <w:tcPr>
            <w:tcW w:w="2038" w:type="dxa"/>
            <w:vAlign w:val="center"/>
          </w:tcPr>
          <w:p w14:paraId="6E4E4DA0">
            <w:pPr>
              <w:tabs>
                <w:tab w:val="left" w:pos="6300"/>
              </w:tabs>
              <w:snapToGrid w:val="0"/>
              <w:spacing w:line="500" w:lineRule="exact"/>
              <w:ind w:firstLine="570"/>
              <w:jc w:val="center"/>
              <w:rPr>
                <w:sz w:val="24"/>
              </w:rPr>
            </w:pPr>
          </w:p>
        </w:tc>
      </w:tr>
      <w:tr w14:paraId="51F31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5403F10F">
            <w:pPr>
              <w:tabs>
                <w:tab w:val="left" w:pos="6300"/>
              </w:tabs>
              <w:snapToGrid w:val="0"/>
              <w:spacing w:line="500" w:lineRule="exact"/>
              <w:ind w:firstLine="570"/>
              <w:jc w:val="center"/>
              <w:rPr>
                <w:sz w:val="24"/>
              </w:rPr>
            </w:pPr>
          </w:p>
        </w:tc>
        <w:tc>
          <w:tcPr>
            <w:tcW w:w="2621" w:type="dxa"/>
            <w:vAlign w:val="center"/>
          </w:tcPr>
          <w:p w14:paraId="55735415">
            <w:pPr>
              <w:tabs>
                <w:tab w:val="left" w:pos="6300"/>
              </w:tabs>
              <w:snapToGrid w:val="0"/>
              <w:spacing w:line="500" w:lineRule="exact"/>
              <w:ind w:firstLine="570"/>
              <w:jc w:val="center"/>
              <w:rPr>
                <w:sz w:val="24"/>
              </w:rPr>
            </w:pPr>
          </w:p>
        </w:tc>
        <w:tc>
          <w:tcPr>
            <w:tcW w:w="2720" w:type="dxa"/>
            <w:vAlign w:val="center"/>
          </w:tcPr>
          <w:p w14:paraId="1B4DC83F">
            <w:pPr>
              <w:tabs>
                <w:tab w:val="left" w:pos="6300"/>
              </w:tabs>
              <w:snapToGrid w:val="0"/>
              <w:spacing w:line="500" w:lineRule="exact"/>
              <w:ind w:firstLine="570"/>
              <w:jc w:val="center"/>
              <w:rPr>
                <w:sz w:val="24"/>
              </w:rPr>
            </w:pPr>
          </w:p>
        </w:tc>
        <w:tc>
          <w:tcPr>
            <w:tcW w:w="2038" w:type="dxa"/>
          </w:tcPr>
          <w:p w14:paraId="25593EFC">
            <w:pPr>
              <w:tabs>
                <w:tab w:val="left" w:pos="6300"/>
              </w:tabs>
              <w:snapToGrid w:val="0"/>
              <w:spacing w:line="500" w:lineRule="exact"/>
              <w:ind w:firstLine="570"/>
              <w:jc w:val="center"/>
              <w:rPr>
                <w:sz w:val="24"/>
              </w:rPr>
            </w:pPr>
          </w:p>
        </w:tc>
        <w:tc>
          <w:tcPr>
            <w:tcW w:w="2038" w:type="dxa"/>
            <w:vAlign w:val="center"/>
          </w:tcPr>
          <w:p w14:paraId="063AAA08">
            <w:pPr>
              <w:tabs>
                <w:tab w:val="left" w:pos="6300"/>
              </w:tabs>
              <w:snapToGrid w:val="0"/>
              <w:spacing w:line="500" w:lineRule="exact"/>
              <w:ind w:firstLine="570"/>
              <w:jc w:val="center"/>
              <w:rPr>
                <w:sz w:val="24"/>
              </w:rPr>
            </w:pPr>
          </w:p>
        </w:tc>
      </w:tr>
      <w:tr w14:paraId="505B1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6F4C8ABD">
            <w:pPr>
              <w:tabs>
                <w:tab w:val="left" w:pos="6300"/>
              </w:tabs>
              <w:snapToGrid w:val="0"/>
              <w:spacing w:line="500" w:lineRule="exact"/>
              <w:ind w:firstLine="570"/>
              <w:jc w:val="center"/>
              <w:rPr>
                <w:sz w:val="24"/>
              </w:rPr>
            </w:pPr>
          </w:p>
        </w:tc>
        <w:tc>
          <w:tcPr>
            <w:tcW w:w="2621" w:type="dxa"/>
            <w:vAlign w:val="center"/>
          </w:tcPr>
          <w:p w14:paraId="538C1BD5">
            <w:pPr>
              <w:tabs>
                <w:tab w:val="left" w:pos="6300"/>
              </w:tabs>
              <w:snapToGrid w:val="0"/>
              <w:spacing w:line="500" w:lineRule="exact"/>
              <w:ind w:firstLine="570"/>
              <w:jc w:val="center"/>
              <w:rPr>
                <w:sz w:val="24"/>
              </w:rPr>
            </w:pPr>
          </w:p>
        </w:tc>
        <w:tc>
          <w:tcPr>
            <w:tcW w:w="2720" w:type="dxa"/>
            <w:vAlign w:val="center"/>
          </w:tcPr>
          <w:p w14:paraId="6A18DB9B">
            <w:pPr>
              <w:tabs>
                <w:tab w:val="left" w:pos="6300"/>
              </w:tabs>
              <w:snapToGrid w:val="0"/>
              <w:spacing w:line="500" w:lineRule="exact"/>
              <w:ind w:firstLine="570"/>
              <w:jc w:val="center"/>
              <w:rPr>
                <w:sz w:val="24"/>
              </w:rPr>
            </w:pPr>
          </w:p>
        </w:tc>
        <w:tc>
          <w:tcPr>
            <w:tcW w:w="2038" w:type="dxa"/>
          </w:tcPr>
          <w:p w14:paraId="0DC7EC48">
            <w:pPr>
              <w:tabs>
                <w:tab w:val="left" w:pos="6300"/>
              </w:tabs>
              <w:snapToGrid w:val="0"/>
              <w:spacing w:line="500" w:lineRule="exact"/>
              <w:ind w:firstLine="570"/>
              <w:jc w:val="center"/>
              <w:rPr>
                <w:sz w:val="24"/>
              </w:rPr>
            </w:pPr>
          </w:p>
        </w:tc>
        <w:tc>
          <w:tcPr>
            <w:tcW w:w="2038" w:type="dxa"/>
            <w:vAlign w:val="center"/>
          </w:tcPr>
          <w:p w14:paraId="61AAB059">
            <w:pPr>
              <w:tabs>
                <w:tab w:val="left" w:pos="6300"/>
              </w:tabs>
              <w:snapToGrid w:val="0"/>
              <w:spacing w:line="500" w:lineRule="exact"/>
              <w:ind w:firstLine="570"/>
              <w:jc w:val="center"/>
              <w:rPr>
                <w:sz w:val="24"/>
              </w:rPr>
            </w:pPr>
          </w:p>
        </w:tc>
      </w:tr>
      <w:tr w14:paraId="688AF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1FAD7064">
            <w:pPr>
              <w:tabs>
                <w:tab w:val="left" w:pos="6300"/>
              </w:tabs>
              <w:snapToGrid w:val="0"/>
              <w:spacing w:line="500" w:lineRule="exact"/>
              <w:ind w:firstLine="570"/>
              <w:jc w:val="center"/>
              <w:rPr>
                <w:sz w:val="24"/>
              </w:rPr>
            </w:pPr>
          </w:p>
        </w:tc>
        <w:tc>
          <w:tcPr>
            <w:tcW w:w="2621" w:type="dxa"/>
            <w:vAlign w:val="center"/>
          </w:tcPr>
          <w:p w14:paraId="4F5F4919">
            <w:pPr>
              <w:tabs>
                <w:tab w:val="left" w:pos="6300"/>
              </w:tabs>
              <w:snapToGrid w:val="0"/>
              <w:spacing w:line="500" w:lineRule="exact"/>
              <w:ind w:firstLine="570"/>
              <w:jc w:val="center"/>
              <w:rPr>
                <w:sz w:val="24"/>
              </w:rPr>
            </w:pPr>
          </w:p>
        </w:tc>
        <w:tc>
          <w:tcPr>
            <w:tcW w:w="2720" w:type="dxa"/>
            <w:vAlign w:val="center"/>
          </w:tcPr>
          <w:p w14:paraId="7313F26B">
            <w:pPr>
              <w:tabs>
                <w:tab w:val="left" w:pos="6300"/>
              </w:tabs>
              <w:snapToGrid w:val="0"/>
              <w:spacing w:line="500" w:lineRule="exact"/>
              <w:ind w:firstLine="570"/>
              <w:jc w:val="center"/>
              <w:rPr>
                <w:sz w:val="24"/>
              </w:rPr>
            </w:pPr>
          </w:p>
        </w:tc>
        <w:tc>
          <w:tcPr>
            <w:tcW w:w="2038" w:type="dxa"/>
          </w:tcPr>
          <w:p w14:paraId="7CC1212E">
            <w:pPr>
              <w:tabs>
                <w:tab w:val="left" w:pos="6300"/>
              </w:tabs>
              <w:snapToGrid w:val="0"/>
              <w:spacing w:line="500" w:lineRule="exact"/>
              <w:ind w:firstLine="570"/>
              <w:jc w:val="center"/>
              <w:rPr>
                <w:sz w:val="24"/>
              </w:rPr>
            </w:pPr>
          </w:p>
        </w:tc>
        <w:tc>
          <w:tcPr>
            <w:tcW w:w="2038" w:type="dxa"/>
            <w:vAlign w:val="center"/>
          </w:tcPr>
          <w:p w14:paraId="6490D1A9">
            <w:pPr>
              <w:tabs>
                <w:tab w:val="left" w:pos="6300"/>
              </w:tabs>
              <w:snapToGrid w:val="0"/>
              <w:spacing w:line="500" w:lineRule="exact"/>
              <w:ind w:firstLine="570"/>
              <w:jc w:val="center"/>
              <w:rPr>
                <w:sz w:val="24"/>
              </w:rPr>
            </w:pPr>
          </w:p>
        </w:tc>
      </w:tr>
      <w:tr w14:paraId="243AD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38CA30CB">
            <w:pPr>
              <w:tabs>
                <w:tab w:val="left" w:pos="6300"/>
              </w:tabs>
              <w:snapToGrid w:val="0"/>
              <w:spacing w:line="500" w:lineRule="exact"/>
              <w:ind w:firstLine="570"/>
              <w:jc w:val="center"/>
              <w:rPr>
                <w:sz w:val="24"/>
              </w:rPr>
            </w:pPr>
          </w:p>
        </w:tc>
        <w:tc>
          <w:tcPr>
            <w:tcW w:w="2621" w:type="dxa"/>
            <w:vAlign w:val="center"/>
          </w:tcPr>
          <w:p w14:paraId="7538B49B">
            <w:pPr>
              <w:tabs>
                <w:tab w:val="left" w:pos="6300"/>
              </w:tabs>
              <w:snapToGrid w:val="0"/>
              <w:spacing w:line="500" w:lineRule="exact"/>
              <w:ind w:firstLine="570"/>
              <w:jc w:val="center"/>
              <w:rPr>
                <w:sz w:val="24"/>
              </w:rPr>
            </w:pPr>
          </w:p>
        </w:tc>
        <w:tc>
          <w:tcPr>
            <w:tcW w:w="2720" w:type="dxa"/>
            <w:vAlign w:val="center"/>
          </w:tcPr>
          <w:p w14:paraId="564027E5">
            <w:pPr>
              <w:tabs>
                <w:tab w:val="left" w:pos="6300"/>
              </w:tabs>
              <w:snapToGrid w:val="0"/>
              <w:spacing w:line="500" w:lineRule="exact"/>
              <w:ind w:firstLine="570"/>
              <w:jc w:val="center"/>
              <w:rPr>
                <w:sz w:val="24"/>
              </w:rPr>
            </w:pPr>
          </w:p>
        </w:tc>
        <w:tc>
          <w:tcPr>
            <w:tcW w:w="2038" w:type="dxa"/>
          </w:tcPr>
          <w:p w14:paraId="4032BC6C">
            <w:pPr>
              <w:tabs>
                <w:tab w:val="left" w:pos="6300"/>
              </w:tabs>
              <w:snapToGrid w:val="0"/>
              <w:spacing w:line="500" w:lineRule="exact"/>
              <w:ind w:firstLine="570"/>
              <w:jc w:val="center"/>
              <w:rPr>
                <w:sz w:val="24"/>
              </w:rPr>
            </w:pPr>
          </w:p>
        </w:tc>
        <w:tc>
          <w:tcPr>
            <w:tcW w:w="2038" w:type="dxa"/>
            <w:vAlign w:val="center"/>
          </w:tcPr>
          <w:p w14:paraId="1C08F30C">
            <w:pPr>
              <w:tabs>
                <w:tab w:val="left" w:pos="6300"/>
              </w:tabs>
              <w:snapToGrid w:val="0"/>
              <w:spacing w:line="500" w:lineRule="exact"/>
              <w:ind w:firstLine="570"/>
              <w:jc w:val="center"/>
              <w:rPr>
                <w:sz w:val="24"/>
              </w:rPr>
            </w:pPr>
          </w:p>
        </w:tc>
      </w:tr>
      <w:tr w14:paraId="703CC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6314F220">
            <w:pPr>
              <w:tabs>
                <w:tab w:val="left" w:pos="6300"/>
              </w:tabs>
              <w:snapToGrid w:val="0"/>
              <w:spacing w:line="500" w:lineRule="exact"/>
              <w:ind w:firstLine="570"/>
              <w:jc w:val="center"/>
              <w:rPr>
                <w:sz w:val="24"/>
              </w:rPr>
            </w:pPr>
          </w:p>
        </w:tc>
        <w:tc>
          <w:tcPr>
            <w:tcW w:w="2621" w:type="dxa"/>
            <w:vAlign w:val="center"/>
          </w:tcPr>
          <w:p w14:paraId="791ACFCE">
            <w:pPr>
              <w:tabs>
                <w:tab w:val="left" w:pos="6300"/>
              </w:tabs>
              <w:snapToGrid w:val="0"/>
              <w:spacing w:line="500" w:lineRule="exact"/>
              <w:ind w:firstLine="570"/>
              <w:jc w:val="center"/>
              <w:rPr>
                <w:sz w:val="24"/>
              </w:rPr>
            </w:pPr>
          </w:p>
        </w:tc>
        <w:tc>
          <w:tcPr>
            <w:tcW w:w="2720" w:type="dxa"/>
            <w:vAlign w:val="center"/>
          </w:tcPr>
          <w:p w14:paraId="7DD9D726">
            <w:pPr>
              <w:tabs>
                <w:tab w:val="left" w:pos="6300"/>
              </w:tabs>
              <w:snapToGrid w:val="0"/>
              <w:spacing w:line="500" w:lineRule="exact"/>
              <w:ind w:firstLine="570"/>
              <w:jc w:val="center"/>
              <w:rPr>
                <w:sz w:val="24"/>
              </w:rPr>
            </w:pPr>
          </w:p>
        </w:tc>
        <w:tc>
          <w:tcPr>
            <w:tcW w:w="2038" w:type="dxa"/>
          </w:tcPr>
          <w:p w14:paraId="755CCF8A">
            <w:pPr>
              <w:tabs>
                <w:tab w:val="left" w:pos="6300"/>
              </w:tabs>
              <w:snapToGrid w:val="0"/>
              <w:spacing w:line="500" w:lineRule="exact"/>
              <w:ind w:firstLine="570"/>
              <w:jc w:val="center"/>
              <w:rPr>
                <w:sz w:val="24"/>
              </w:rPr>
            </w:pPr>
          </w:p>
        </w:tc>
        <w:tc>
          <w:tcPr>
            <w:tcW w:w="2038" w:type="dxa"/>
            <w:vAlign w:val="center"/>
          </w:tcPr>
          <w:p w14:paraId="60D51512">
            <w:pPr>
              <w:tabs>
                <w:tab w:val="left" w:pos="6300"/>
              </w:tabs>
              <w:snapToGrid w:val="0"/>
              <w:spacing w:line="500" w:lineRule="exact"/>
              <w:ind w:firstLine="570"/>
              <w:jc w:val="center"/>
              <w:rPr>
                <w:sz w:val="24"/>
              </w:rPr>
            </w:pPr>
          </w:p>
        </w:tc>
      </w:tr>
      <w:tr w14:paraId="62558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53B4F37F">
            <w:pPr>
              <w:tabs>
                <w:tab w:val="left" w:pos="6300"/>
              </w:tabs>
              <w:snapToGrid w:val="0"/>
              <w:spacing w:line="500" w:lineRule="exact"/>
              <w:ind w:firstLine="570"/>
              <w:jc w:val="center"/>
              <w:rPr>
                <w:sz w:val="24"/>
              </w:rPr>
            </w:pPr>
          </w:p>
        </w:tc>
        <w:tc>
          <w:tcPr>
            <w:tcW w:w="2621" w:type="dxa"/>
            <w:vAlign w:val="center"/>
          </w:tcPr>
          <w:p w14:paraId="4F0AF72E">
            <w:pPr>
              <w:tabs>
                <w:tab w:val="left" w:pos="6300"/>
              </w:tabs>
              <w:snapToGrid w:val="0"/>
              <w:spacing w:line="500" w:lineRule="exact"/>
              <w:ind w:firstLine="570"/>
              <w:jc w:val="center"/>
              <w:rPr>
                <w:sz w:val="24"/>
              </w:rPr>
            </w:pPr>
          </w:p>
        </w:tc>
        <w:tc>
          <w:tcPr>
            <w:tcW w:w="2720" w:type="dxa"/>
            <w:vAlign w:val="center"/>
          </w:tcPr>
          <w:p w14:paraId="03E3D618">
            <w:pPr>
              <w:tabs>
                <w:tab w:val="left" w:pos="6300"/>
              </w:tabs>
              <w:snapToGrid w:val="0"/>
              <w:spacing w:line="500" w:lineRule="exact"/>
              <w:ind w:firstLine="570"/>
              <w:jc w:val="center"/>
              <w:rPr>
                <w:sz w:val="24"/>
              </w:rPr>
            </w:pPr>
          </w:p>
        </w:tc>
        <w:tc>
          <w:tcPr>
            <w:tcW w:w="2038" w:type="dxa"/>
          </w:tcPr>
          <w:p w14:paraId="3B7E5CED">
            <w:pPr>
              <w:tabs>
                <w:tab w:val="left" w:pos="6300"/>
              </w:tabs>
              <w:snapToGrid w:val="0"/>
              <w:spacing w:line="500" w:lineRule="exact"/>
              <w:ind w:firstLine="570"/>
              <w:jc w:val="center"/>
              <w:rPr>
                <w:sz w:val="24"/>
              </w:rPr>
            </w:pPr>
          </w:p>
        </w:tc>
        <w:tc>
          <w:tcPr>
            <w:tcW w:w="2038" w:type="dxa"/>
            <w:vAlign w:val="center"/>
          </w:tcPr>
          <w:p w14:paraId="68AC6B3E">
            <w:pPr>
              <w:tabs>
                <w:tab w:val="left" w:pos="6300"/>
              </w:tabs>
              <w:snapToGrid w:val="0"/>
              <w:spacing w:line="500" w:lineRule="exact"/>
              <w:ind w:firstLine="570"/>
              <w:jc w:val="center"/>
              <w:rPr>
                <w:sz w:val="24"/>
              </w:rPr>
            </w:pPr>
          </w:p>
        </w:tc>
      </w:tr>
      <w:tr w14:paraId="53C10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089DD2D3">
            <w:pPr>
              <w:tabs>
                <w:tab w:val="left" w:pos="6300"/>
              </w:tabs>
              <w:snapToGrid w:val="0"/>
              <w:spacing w:line="500" w:lineRule="exact"/>
              <w:ind w:firstLine="570"/>
              <w:jc w:val="center"/>
              <w:rPr>
                <w:sz w:val="24"/>
              </w:rPr>
            </w:pPr>
          </w:p>
        </w:tc>
        <w:tc>
          <w:tcPr>
            <w:tcW w:w="2621" w:type="dxa"/>
            <w:vAlign w:val="center"/>
          </w:tcPr>
          <w:p w14:paraId="40E60457">
            <w:pPr>
              <w:tabs>
                <w:tab w:val="left" w:pos="6300"/>
              </w:tabs>
              <w:snapToGrid w:val="0"/>
              <w:spacing w:line="500" w:lineRule="exact"/>
              <w:ind w:firstLine="570"/>
              <w:jc w:val="center"/>
              <w:rPr>
                <w:sz w:val="24"/>
              </w:rPr>
            </w:pPr>
          </w:p>
        </w:tc>
        <w:tc>
          <w:tcPr>
            <w:tcW w:w="2720" w:type="dxa"/>
            <w:vAlign w:val="center"/>
          </w:tcPr>
          <w:p w14:paraId="484B9EB6">
            <w:pPr>
              <w:tabs>
                <w:tab w:val="left" w:pos="6300"/>
              </w:tabs>
              <w:snapToGrid w:val="0"/>
              <w:spacing w:line="500" w:lineRule="exact"/>
              <w:ind w:firstLine="570"/>
              <w:jc w:val="center"/>
              <w:rPr>
                <w:sz w:val="24"/>
              </w:rPr>
            </w:pPr>
          </w:p>
        </w:tc>
        <w:tc>
          <w:tcPr>
            <w:tcW w:w="2038" w:type="dxa"/>
          </w:tcPr>
          <w:p w14:paraId="07E05254">
            <w:pPr>
              <w:tabs>
                <w:tab w:val="left" w:pos="6300"/>
              </w:tabs>
              <w:snapToGrid w:val="0"/>
              <w:spacing w:line="500" w:lineRule="exact"/>
              <w:ind w:firstLine="570"/>
              <w:jc w:val="center"/>
              <w:rPr>
                <w:sz w:val="24"/>
              </w:rPr>
            </w:pPr>
          </w:p>
        </w:tc>
        <w:tc>
          <w:tcPr>
            <w:tcW w:w="2038" w:type="dxa"/>
            <w:vAlign w:val="center"/>
          </w:tcPr>
          <w:p w14:paraId="59FA3BF2">
            <w:pPr>
              <w:tabs>
                <w:tab w:val="left" w:pos="6300"/>
              </w:tabs>
              <w:snapToGrid w:val="0"/>
              <w:spacing w:line="500" w:lineRule="exact"/>
              <w:ind w:firstLine="570"/>
              <w:jc w:val="center"/>
              <w:rPr>
                <w:sz w:val="24"/>
              </w:rPr>
            </w:pPr>
          </w:p>
        </w:tc>
      </w:tr>
      <w:tr w14:paraId="312C2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21" w:type="dxa"/>
            <w:vAlign w:val="center"/>
          </w:tcPr>
          <w:p w14:paraId="42DD8170">
            <w:pPr>
              <w:tabs>
                <w:tab w:val="left" w:pos="6300"/>
              </w:tabs>
              <w:snapToGrid w:val="0"/>
              <w:spacing w:line="500" w:lineRule="exact"/>
              <w:ind w:firstLine="570"/>
              <w:jc w:val="center"/>
              <w:rPr>
                <w:sz w:val="24"/>
              </w:rPr>
            </w:pPr>
          </w:p>
        </w:tc>
        <w:tc>
          <w:tcPr>
            <w:tcW w:w="2621" w:type="dxa"/>
            <w:vAlign w:val="center"/>
          </w:tcPr>
          <w:p w14:paraId="54A9BFEE">
            <w:pPr>
              <w:tabs>
                <w:tab w:val="left" w:pos="6300"/>
              </w:tabs>
              <w:snapToGrid w:val="0"/>
              <w:spacing w:line="500" w:lineRule="exact"/>
              <w:ind w:firstLine="570"/>
              <w:jc w:val="center"/>
              <w:rPr>
                <w:sz w:val="24"/>
              </w:rPr>
            </w:pPr>
          </w:p>
        </w:tc>
        <w:tc>
          <w:tcPr>
            <w:tcW w:w="2720" w:type="dxa"/>
            <w:vAlign w:val="center"/>
          </w:tcPr>
          <w:p w14:paraId="03A27D5E">
            <w:pPr>
              <w:tabs>
                <w:tab w:val="left" w:pos="6300"/>
              </w:tabs>
              <w:snapToGrid w:val="0"/>
              <w:spacing w:line="500" w:lineRule="exact"/>
              <w:ind w:firstLine="570"/>
              <w:jc w:val="center"/>
              <w:rPr>
                <w:sz w:val="24"/>
              </w:rPr>
            </w:pPr>
          </w:p>
        </w:tc>
        <w:tc>
          <w:tcPr>
            <w:tcW w:w="2038" w:type="dxa"/>
          </w:tcPr>
          <w:p w14:paraId="557D82FA">
            <w:pPr>
              <w:tabs>
                <w:tab w:val="left" w:pos="6300"/>
              </w:tabs>
              <w:snapToGrid w:val="0"/>
              <w:spacing w:line="500" w:lineRule="exact"/>
              <w:ind w:firstLine="570"/>
              <w:jc w:val="center"/>
              <w:rPr>
                <w:sz w:val="24"/>
              </w:rPr>
            </w:pPr>
          </w:p>
        </w:tc>
        <w:tc>
          <w:tcPr>
            <w:tcW w:w="2038" w:type="dxa"/>
            <w:vAlign w:val="center"/>
          </w:tcPr>
          <w:p w14:paraId="7F0935A6">
            <w:pPr>
              <w:tabs>
                <w:tab w:val="left" w:pos="6300"/>
              </w:tabs>
              <w:snapToGrid w:val="0"/>
              <w:spacing w:line="500" w:lineRule="exact"/>
              <w:ind w:firstLine="570"/>
              <w:jc w:val="center"/>
              <w:rPr>
                <w:sz w:val="24"/>
              </w:rPr>
            </w:pPr>
          </w:p>
        </w:tc>
      </w:tr>
    </w:tbl>
    <w:p w14:paraId="210AE53D">
      <w:pPr>
        <w:tabs>
          <w:tab w:val="left" w:pos="6300"/>
        </w:tabs>
        <w:snapToGrid w:val="0"/>
        <w:spacing w:line="500" w:lineRule="exact"/>
        <w:ind w:firstLine="808" w:firstLineChars="337"/>
        <w:rPr>
          <w:sz w:val="24"/>
        </w:rPr>
      </w:pPr>
      <w:r>
        <w:rPr>
          <w:rFonts w:hint="eastAsia"/>
          <w:sz w:val="24"/>
        </w:rPr>
        <w:t>投标人：</w:t>
      </w:r>
      <w:r>
        <w:rPr>
          <w:sz w:val="24"/>
        </w:rPr>
        <w:t xml:space="preserve">                              </w:t>
      </w:r>
      <w:r>
        <w:rPr>
          <w:rFonts w:hint="eastAsia"/>
          <w:sz w:val="24"/>
        </w:rPr>
        <w:t>法定代表人</w:t>
      </w:r>
    </w:p>
    <w:p w14:paraId="6BFBC386">
      <w:pPr>
        <w:tabs>
          <w:tab w:val="left" w:pos="6300"/>
        </w:tabs>
        <w:snapToGrid w:val="0"/>
        <w:spacing w:line="500" w:lineRule="exact"/>
        <w:ind w:firstLine="5404" w:firstLineChars="2252"/>
        <w:rPr>
          <w:sz w:val="24"/>
        </w:rPr>
      </w:pPr>
      <w:r>
        <w:rPr>
          <w:rFonts w:hint="eastAsia"/>
          <w:sz w:val="24"/>
        </w:rPr>
        <w:t>或法定代表人授权代表：</w:t>
      </w:r>
    </w:p>
    <w:p w14:paraId="57790597">
      <w:pPr>
        <w:tabs>
          <w:tab w:val="left" w:pos="6300"/>
        </w:tabs>
        <w:snapToGrid w:val="0"/>
        <w:spacing w:line="500" w:lineRule="exact"/>
        <w:ind w:firstLine="570"/>
        <w:rPr>
          <w:sz w:val="24"/>
        </w:rPr>
      </w:pPr>
    </w:p>
    <w:p w14:paraId="588C40B5">
      <w:pPr>
        <w:tabs>
          <w:tab w:val="left" w:pos="6300"/>
        </w:tabs>
        <w:snapToGrid w:val="0"/>
        <w:spacing w:line="500" w:lineRule="exact"/>
        <w:ind w:firstLine="480" w:firstLineChars="200"/>
        <w:rPr>
          <w:sz w:val="24"/>
        </w:rPr>
      </w:pPr>
      <w:r>
        <w:rPr>
          <w:rFonts w:hint="eastAsia"/>
          <w:sz w:val="24"/>
        </w:rPr>
        <w:t>（投标人公章）</w:t>
      </w:r>
      <w:r>
        <w:rPr>
          <w:sz w:val="24"/>
        </w:rPr>
        <w:t xml:space="preserve">                          </w:t>
      </w:r>
      <w:r>
        <w:rPr>
          <w:rFonts w:hint="eastAsia"/>
          <w:sz w:val="24"/>
        </w:rPr>
        <w:t>（签字或盖章）</w:t>
      </w:r>
    </w:p>
    <w:p w14:paraId="06D05CB8">
      <w:pPr>
        <w:tabs>
          <w:tab w:val="left" w:pos="6300"/>
        </w:tabs>
        <w:snapToGrid w:val="0"/>
        <w:spacing w:line="500" w:lineRule="exact"/>
        <w:ind w:firstLine="570"/>
        <w:rPr>
          <w:sz w:val="24"/>
        </w:rPr>
      </w:pPr>
      <w:r>
        <w:rPr>
          <w:sz w:val="24"/>
        </w:rPr>
        <w:t xml:space="preserve">                                  </w:t>
      </w:r>
    </w:p>
    <w:p w14:paraId="7C3111E9">
      <w:pPr>
        <w:tabs>
          <w:tab w:val="left" w:pos="6300"/>
        </w:tabs>
        <w:snapToGrid w:val="0"/>
        <w:spacing w:line="500" w:lineRule="exact"/>
        <w:ind w:firstLine="570"/>
        <w:jc w:val="right"/>
        <w:rPr>
          <w:sz w:val="24"/>
        </w:rPr>
      </w:pPr>
      <w:r>
        <w:rPr>
          <w:sz w:val="24"/>
        </w:rPr>
        <w:t xml:space="preserve">          </w:t>
      </w:r>
      <w:bookmarkStart w:id="135" w:name="_Toc29492_WPSOffice_Level1"/>
      <w:bookmarkStart w:id="136" w:name="_Toc31074_WPSOffice_Level1"/>
      <w:bookmarkStart w:id="137" w:name="_Toc12229_WPSOffice_Level1"/>
      <w:r>
        <w:rPr>
          <w:rFonts w:hint="eastAsia"/>
          <w:sz w:val="24"/>
        </w:rPr>
        <w:t>年</w:t>
      </w:r>
      <w:r>
        <w:rPr>
          <w:sz w:val="24"/>
        </w:rPr>
        <w:t xml:space="preserve">     </w:t>
      </w:r>
      <w:r>
        <w:rPr>
          <w:rFonts w:hint="eastAsia"/>
          <w:sz w:val="24"/>
        </w:rPr>
        <w:t>月</w:t>
      </w:r>
      <w:r>
        <w:rPr>
          <w:sz w:val="24"/>
        </w:rPr>
        <w:t xml:space="preserve">     </w:t>
      </w:r>
      <w:r>
        <w:rPr>
          <w:rFonts w:hint="eastAsia"/>
          <w:sz w:val="24"/>
        </w:rPr>
        <w:t>日</w:t>
      </w:r>
      <w:bookmarkEnd w:id="135"/>
      <w:bookmarkEnd w:id="136"/>
      <w:bookmarkEnd w:id="137"/>
    </w:p>
    <w:p w14:paraId="179886D2">
      <w:pPr>
        <w:widowControl/>
        <w:ind w:firstLine="420" w:firstLineChars="200"/>
        <w:jc w:val="left"/>
        <w:rPr>
          <w:szCs w:val="21"/>
        </w:rPr>
      </w:pPr>
      <w:r>
        <w:rPr>
          <w:rFonts w:hint="eastAsia"/>
          <w:szCs w:val="21"/>
        </w:rPr>
        <w:t>注：</w:t>
      </w:r>
    </w:p>
    <w:p w14:paraId="2B81ED28">
      <w:pPr>
        <w:widowControl/>
        <w:ind w:firstLine="480" w:firstLineChars="200"/>
        <w:jc w:val="left"/>
        <w:rPr>
          <w:rFonts w:hint="eastAsia"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本表须按照第五章</w:t>
      </w:r>
      <w:r>
        <w:rPr>
          <w:rFonts w:asciiTheme="minorEastAsia" w:hAnsiTheme="minorEastAsia" w:eastAsiaTheme="minorEastAsia"/>
          <w:sz w:val="24"/>
        </w:rPr>
        <w:t>“</w:t>
      </w:r>
      <w:r>
        <w:rPr>
          <w:rFonts w:hint="eastAsia" w:asciiTheme="minorEastAsia" w:hAnsiTheme="minorEastAsia" w:eastAsiaTheme="minorEastAsia"/>
          <w:sz w:val="24"/>
        </w:rPr>
        <w:t>项目需求书</w:t>
      </w:r>
      <w:r>
        <w:rPr>
          <w:rFonts w:asciiTheme="minorEastAsia" w:hAnsiTheme="minorEastAsia" w:eastAsiaTheme="minorEastAsia"/>
          <w:sz w:val="24"/>
        </w:rPr>
        <w:t>”</w:t>
      </w:r>
      <w:r>
        <w:rPr>
          <w:rFonts w:hint="eastAsia" w:asciiTheme="minorEastAsia" w:hAnsiTheme="minorEastAsia" w:eastAsiaTheme="minorEastAsia"/>
          <w:sz w:val="24"/>
        </w:rPr>
        <w:t>中有关要求进行逐项应答，并说明响应情况；</w:t>
      </w:r>
    </w:p>
    <w:p w14:paraId="5279EFDF">
      <w:pPr>
        <w:widowControl/>
        <w:ind w:firstLine="480" w:firstLineChars="200"/>
        <w:jc w:val="left"/>
        <w:rPr>
          <w:rFonts w:hint="eastAsia"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该表必须按照征求报价文件要求逐条如实填写，根据投标情况在“是否偏离”项填写：无偏离、正偏离或负偏离；若有偏离，在</w:t>
      </w:r>
      <w:r>
        <w:rPr>
          <w:rFonts w:asciiTheme="minorEastAsia" w:hAnsiTheme="minorEastAsia" w:eastAsiaTheme="minorEastAsia"/>
          <w:sz w:val="24"/>
        </w:rPr>
        <w:t>“</w:t>
      </w:r>
      <w:r>
        <w:rPr>
          <w:rFonts w:hint="eastAsia" w:asciiTheme="minorEastAsia" w:hAnsiTheme="minorEastAsia" w:eastAsiaTheme="minorEastAsia"/>
          <w:sz w:val="24"/>
        </w:rPr>
        <w:t>偏离说明</w:t>
      </w:r>
      <w:r>
        <w:rPr>
          <w:rFonts w:asciiTheme="minorEastAsia" w:hAnsiTheme="minorEastAsia" w:eastAsiaTheme="minorEastAsia"/>
          <w:sz w:val="24"/>
        </w:rPr>
        <w:t>”</w:t>
      </w:r>
      <w:r>
        <w:rPr>
          <w:rFonts w:hint="eastAsia" w:asciiTheme="minorEastAsia" w:hAnsiTheme="minorEastAsia" w:eastAsiaTheme="minorEastAsia"/>
          <w:sz w:val="24"/>
        </w:rPr>
        <w:t>项填写原因；</w:t>
      </w:r>
    </w:p>
    <w:p w14:paraId="194BFEDD">
      <w:pPr>
        <w:widowControl/>
        <w:ind w:firstLine="480" w:firstLineChars="200"/>
        <w:jc w:val="left"/>
        <w:rPr>
          <w:rFonts w:hint="eastAsia"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rPr>
        <w:t>该表可扩展。</w:t>
      </w:r>
    </w:p>
    <w:p w14:paraId="5E477D03">
      <w:pPr>
        <w:snapToGrid w:val="0"/>
        <w:spacing w:line="500" w:lineRule="exact"/>
        <w:jc w:val="center"/>
        <w:outlineLvl w:val="1"/>
        <w:rPr>
          <w:b/>
          <w:szCs w:val="36"/>
        </w:rPr>
      </w:pPr>
      <w:r>
        <w:br w:type="page"/>
      </w:r>
      <w:r>
        <w:rPr>
          <w:rFonts w:hint="eastAsia"/>
          <w:b/>
          <w:szCs w:val="36"/>
        </w:rPr>
        <w:t>（4）中小企业声明函、监狱企业证明文件、残疾人福利性单位声明函（若有）</w:t>
      </w:r>
    </w:p>
    <w:p w14:paraId="2AFB7DFC">
      <w:pPr>
        <w:widowControl/>
        <w:jc w:val="center"/>
        <w:outlineLvl w:val="2"/>
        <w:rPr>
          <w:b/>
        </w:rPr>
      </w:pPr>
      <w:r>
        <w:rPr>
          <w:rFonts w:hint="eastAsia"/>
          <w:b/>
        </w:rPr>
        <w:t>中小企业声明函</w:t>
      </w:r>
    </w:p>
    <w:p w14:paraId="7ECB50FC">
      <w:pPr>
        <w:pStyle w:val="105"/>
        <w:widowControl/>
        <w:spacing w:before="100" w:beforeAutospacing="1" w:after="100" w:afterAutospacing="1" w:line="432" w:lineRule="auto"/>
        <w:ind w:firstLine="480" w:firstLineChars="200"/>
        <w:rPr>
          <w:sz w:val="24"/>
          <w:szCs w:val="24"/>
        </w:rPr>
      </w:pPr>
      <w:r>
        <w:rPr>
          <w:rFonts w:hint="eastAsia"/>
          <w:sz w:val="24"/>
          <w:szCs w:val="24"/>
        </w:rPr>
        <w:t>本公司郑重声明，根据《政府采购促进中小企业发展管理办法》（财库﹝</w:t>
      </w:r>
      <w:r>
        <w:rPr>
          <w:sz w:val="24"/>
          <w:szCs w:val="24"/>
        </w:rPr>
        <w:t>2020</w:t>
      </w:r>
      <w:r>
        <w:rPr>
          <w:rFonts w:hint="eastAsia"/>
          <w:sz w:val="24"/>
          <w:szCs w:val="24"/>
        </w:rPr>
        <w:t>﹞</w:t>
      </w:r>
      <w:r>
        <w:rPr>
          <w:sz w:val="24"/>
          <w:szCs w:val="24"/>
        </w:rPr>
        <w:t>46</w:t>
      </w:r>
      <w:r>
        <w:rPr>
          <w:rFonts w:hint="eastAsia"/>
          <w:sz w:val="24"/>
          <w:szCs w:val="24"/>
        </w:rPr>
        <w:t>号）的规定，本公司参加</w:t>
      </w:r>
      <w:r>
        <w:rPr>
          <w:rFonts w:hint="eastAsia"/>
          <w:sz w:val="24"/>
          <w:szCs w:val="24"/>
          <w:u w:val="single"/>
        </w:rPr>
        <w:t>（重庆海关技术中心）</w:t>
      </w:r>
      <w:r>
        <w:rPr>
          <w:rFonts w:hint="eastAsia"/>
          <w:sz w:val="24"/>
          <w:szCs w:val="24"/>
        </w:rPr>
        <w:t>的</w:t>
      </w:r>
      <w:r>
        <w:rPr>
          <w:rFonts w:hint="eastAsia"/>
          <w:sz w:val="24"/>
          <w:szCs w:val="24"/>
          <w:u w:val="single"/>
        </w:rPr>
        <w:t>重庆海关技术中心2026年第一批固体废物属性鉴别服务采购项目</w:t>
      </w:r>
      <w:r>
        <w:rPr>
          <w:rFonts w:hint="eastAsia"/>
          <w:sz w:val="24"/>
          <w:szCs w:val="24"/>
        </w:rPr>
        <w:t>采购活动，服务全部由符合政策要求的中小企业承接。企业的具体情况如下：</w:t>
      </w:r>
    </w:p>
    <w:p w14:paraId="262D5CB3">
      <w:pPr>
        <w:pStyle w:val="105"/>
        <w:widowControl/>
        <w:spacing w:before="100" w:beforeAutospacing="1" w:after="100" w:afterAutospacing="1" w:line="432" w:lineRule="auto"/>
        <w:ind w:firstLine="480" w:firstLineChars="200"/>
        <w:rPr>
          <w:sz w:val="24"/>
          <w:szCs w:val="24"/>
        </w:rPr>
      </w:pPr>
      <w:r>
        <w:rPr>
          <w:rFonts w:hint="eastAsia"/>
          <w:sz w:val="24"/>
          <w:szCs w:val="24"/>
        </w:rPr>
        <w:t>固废鉴定，属于</w:t>
      </w:r>
      <w:r>
        <w:rPr>
          <w:sz w:val="24"/>
          <w:szCs w:val="24"/>
          <w:u w:val="single"/>
        </w:rPr>
        <w:t>         </w:t>
      </w:r>
      <w:r>
        <w:rPr>
          <w:sz w:val="24"/>
          <w:szCs w:val="24"/>
        </w:rPr>
        <w:t xml:space="preserve"> </w:t>
      </w:r>
      <w:r>
        <w:rPr>
          <w:rFonts w:hint="eastAsia"/>
          <w:sz w:val="24"/>
          <w:szCs w:val="24"/>
        </w:rPr>
        <w:t>行业；承接企业为</w:t>
      </w:r>
      <w:r>
        <w:rPr>
          <w:rFonts w:hint="eastAsia"/>
          <w:sz w:val="24"/>
          <w:szCs w:val="24"/>
          <w:u w:val="single"/>
        </w:rPr>
        <w:t>（企业名称）</w:t>
      </w:r>
      <w:r>
        <w:rPr>
          <w:rFonts w:hint="eastAsia"/>
          <w:sz w:val="24"/>
          <w:szCs w:val="24"/>
        </w:rPr>
        <w:t>，从业人员</w:t>
      </w:r>
      <w:r>
        <w:rPr>
          <w:sz w:val="24"/>
          <w:szCs w:val="24"/>
        </w:rPr>
        <w:t> </w:t>
      </w:r>
      <w:r>
        <w:rPr>
          <w:sz w:val="24"/>
          <w:szCs w:val="24"/>
          <w:u w:val="single"/>
        </w:rPr>
        <w:t>        </w:t>
      </w:r>
      <w:r>
        <w:rPr>
          <w:rFonts w:hint="eastAsia"/>
          <w:sz w:val="24"/>
          <w:szCs w:val="24"/>
        </w:rPr>
        <w:t>人，营业收入为</w:t>
      </w:r>
      <w:r>
        <w:rPr>
          <w:sz w:val="24"/>
          <w:szCs w:val="24"/>
          <w:u w:val="single"/>
        </w:rPr>
        <w:t>        </w:t>
      </w:r>
      <w:r>
        <w:rPr>
          <w:rFonts w:hint="eastAsia"/>
          <w:sz w:val="24"/>
          <w:szCs w:val="24"/>
        </w:rPr>
        <w:t>万元，资产总额为</w:t>
      </w:r>
      <w:r>
        <w:rPr>
          <w:sz w:val="24"/>
          <w:szCs w:val="24"/>
          <w:u w:val="single"/>
        </w:rPr>
        <w:t>         </w:t>
      </w:r>
      <w:r>
        <w:rPr>
          <w:rFonts w:hint="eastAsia"/>
          <w:sz w:val="24"/>
          <w:szCs w:val="24"/>
        </w:rPr>
        <w:t>万元，属于（中型企业、小型企业、微型企业）；本企业对声明内容的真实性负责。如有虚假，将依法承担相应责任。</w:t>
      </w:r>
    </w:p>
    <w:p w14:paraId="68B05BF7">
      <w:pPr>
        <w:pStyle w:val="105"/>
        <w:widowControl/>
        <w:spacing w:before="100" w:beforeAutospacing="1" w:after="100" w:afterAutospacing="1" w:line="432" w:lineRule="auto"/>
        <w:ind w:firstLine="480" w:firstLineChars="200"/>
        <w:rPr>
          <w:sz w:val="24"/>
        </w:rPr>
      </w:pPr>
    </w:p>
    <w:p w14:paraId="5E62E918">
      <w:pPr>
        <w:pStyle w:val="105"/>
        <w:widowControl/>
        <w:spacing w:before="100" w:beforeAutospacing="1" w:after="100" w:afterAutospacing="1" w:line="432" w:lineRule="auto"/>
        <w:ind w:firstLine="480" w:firstLineChars="200"/>
        <w:rPr>
          <w:sz w:val="24"/>
        </w:rPr>
      </w:pPr>
    </w:p>
    <w:p w14:paraId="50242C65">
      <w:pPr>
        <w:pStyle w:val="105"/>
        <w:widowControl/>
        <w:spacing w:before="100" w:beforeAutospacing="1" w:after="100" w:afterAutospacing="1" w:line="432" w:lineRule="auto"/>
        <w:ind w:firstLine="480" w:firstLineChars="200"/>
        <w:rPr>
          <w:sz w:val="24"/>
        </w:rPr>
      </w:pPr>
    </w:p>
    <w:p w14:paraId="0E226CE9">
      <w:pPr>
        <w:pStyle w:val="105"/>
        <w:widowControl/>
        <w:spacing w:before="100" w:beforeAutospacing="1" w:after="100" w:afterAutospacing="1" w:line="432" w:lineRule="auto"/>
        <w:ind w:firstLine="480" w:firstLineChars="200"/>
        <w:rPr>
          <w:sz w:val="24"/>
        </w:rPr>
      </w:pPr>
    </w:p>
    <w:p w14:paraId="41128325">
      <w:pPr>
        <w:pStyle w:val="105"/>
        <w:widowControl/>
        <w:spacing w:before="100" w:beforeAutospacing="1" w:after="100" w:afterAutospacing="1" w:line="432" w:lineRule="auto"/>
        <w:ind w:firstLine="480" w:firstLineChars="200"/>
        <w:rPr>
          <w:sz w:val="24"/>
        </w:rPr>
      </w:pPr>
      <w:r>
        <w:rPr>
          <w:rFonts w:hint="eastAsia"/>
          <w:sz w:val="24"/>
          <w:szCs w:val="24"/>
        </w:rPr>
        <w:t>企业名称（盖章）：</w:t>
      </w:r>
    </w:p>
    <w:p w14:paraId="0F83BEB6">
      <w:pPr>
        <w:pStyle w:val="105"/>
        <w:widowControl/>
        <w:spacing w:before="100" w:beforeAutospacing="1" w:after="100" w:afterAutospacing="1" w:line="432" w:lineRule="auto"/>
        <w:ind w:firstLine="480" w:firstLineChars="200"/>
        <w:rPr>
          <w:sz w:val="24"/>
          <w:szCs w:val="24"/>
        </w:rPr>
      </w:pPr>
      <w:r>
        <w:rPr>
          <w:rFonts w:hint="eastAsia"/>
          <w:sz w:val="24"/>
          <w:szCs w:val="24"/>
        </w:rPr>
        <w:t>日期：</w:t>
      </w:r>
    </w:p>
    <w:p w14:paraId="15D176F4">
      <w:pPr>
        <w:pStyle w:val="55"/>
        <w:rPr>
          <w:rFonts w:ascii="Times New Roman" w:hAnsi="Times New Roman" w:cs="Times New Roman"/>
          <w:lang w:eastAsia="zh-CN"/>
        </w:rPr>
      </w:pPr>
    </w:p>
    <w:p w14:paraId="32E9DE3E"/>
    <w:p w14:paraId="544FC4A2">
      <w:pPr>
        <w:pStyle w:val="55"/>
        <w:rPr>
          <w:rFonts w:ascii="Times New Roman" w:hAnsi="Times New Roman" w:cs="Times New Roman"/>
          <w:lang w:eastAsia="zh-CN"/>
        </w:rPr>
      </w:pPr>
    </w:p>
    <w:p w14:paraId="48B9F22F"/>
    <w:p w14:paraId="0B69636E">
      <w:r>
        <w:rPr>
          <w:rFonts w:hint="eastAsia"/>
          <w:b/>
          <w:sz w:val="24"/>
          <w:szCs w:val="22"/>
        </w:rPr>
        <w:t>注：属于则提供，不属于不提供。</w:t>
      </w:r>
    </w:p>
    <w:p w14:paraId="5BA5A518">
      <w:pPr>
        <w:widowControl/>
        <w:spacing w:after="240"/>
        <w:jc w:val="center"/>
        <w:rPr>
          <w:b/>
        </w:rPr>
      </w:pPr>
    </w:p>
    <w:p w14:paraId="4DF5DBA0"/>
    <w:p w14:paraId="2F36937E">
      <w:pPr>
        <w:pStyle w:val="331"/>
        <w:spacing w:before="0" w:after="120" w:afterLines="50" w:line="240" w:lineRule="auto"/>
        <w:jc w:val="center"/>
        <w:outlineLvl w:val="2"/>
        <w:rPr>
          <w:bCs/>
          <w:sz w:val="24"/>
          <w:szCs w:val="21"/>
        </w:rPr>
      </w:pPr>
      <w:r>
        <w:rPr>
          <w:rFonts w:hint="eastAsia"/>
          <w:bCs/>
          <w:sz w:val="24"/>
          <w:szCs w:val="21"/>
        </w:rPr>
        <w:t>残疾人福利性单位声明函</w:t>
      </w:r>
    </w:p>
    <w:p w14:paraId="0EA4AF08">
      <w:pPr>
        <w:pStyle w:val="105"/>
        <w:widowControl/>
        <w:spacing w:before="100" w:beforeAutospacing="1" w:after="100" w:afterAutospacing="1" w:line="360" w:lineRule="auto"/>
        <w:ind w:firstLine="480" w:firstLineChars="200"/>
        <w:rPr>
          <w:sz w:val="24"/>
          <w:szCs w:val="24"/>
        </w:rPr>
      </w:pPr>
      <w:r>
        <w:rPr>
          <w:rFonts w:hint="eastAsia"/>
          <w:sz w:val="24"/>
          <w:szCs w:val="24"/>
        </w:rPr>
        <w:t>本单位郑重声明，根据《财政部、民政部中国残疾人联合会关于促进残疾人就业政府采购政策的通知》（财库【</w:t>
      </w:r>
      <w:r>
        <w:rPr>
          <w:sz w:val="24"/>
          <w:szCs w:val="24"/>
        </w:rPr>
        <w:t>2017</w:t>
      </w:r>
      <w:r>
        <w:rPr>
          <w:rFonts w:hint="eastAsia"/>
          <w:sz w:val="24"/>
          <w:szCs w:val="24"/>
        </w:rPr>
        <w:t>】</w:t>
      </w:r>
      <w:r>
        <w:rPr>
          <w:sz w:val="24"/>
          <w:szCs w:val="24"/>
        </w:rPr>
        <w:t>141</w:t>
      </w:r>
      <w:r>
        <w:rPr>
          <w:rFonts w:hint="eastAsia"/>
          <w:sz w:val="24"/>
          <w:szCs w:val="24"/>
        </w:rPr>
        <w:t>号）的规定，本单位为符合条件的残疾人福利性单位，且本单位参加</w:t>
      </w:r>
      <w:r>
        <w:rPr>
          <w:sz w:val="24"/>
          <w:szCs w:val="24"/>
        </w:rPr>
        <w:t xml:space="preserve">   XXXXX  </w:t>
      </w:r>
      <w:r>
        <w:rPr>
          <w:rFonts w:hint="eastAsia"/>
          <w:sz w:val="24"/>
          <w:szCs w:val="24"/>
        </w:rPr>
        <w:t>单位的</w:t>
      </w:r>
      <w:r>
        <w:rPr>
          <w:sz w:val="24"/>
          <w:szCs w:val="24"/>
        </w:rPr>
        <w:t xml:space="preserve">   XXXXXXX  </w:t>
      </w:r>
      <w:r>
        <w:rPr>
          <w:rFonts w:hint="eastAsia"/>
          <w:sz w:val="24"/>
          <w:szCs w:val="24"/>
        </w:rPr>
        <w:t>项目采购活动提供本单位制造的货物（由本单位承担工程</w:t>
      </w:r>
      <w:r>
        <w:rPr>
          <w:sz w:val="24"/>
          <w:szCs w:val="24"/>
        </w:rPr>
        <w:t>/</w:t>
      </w:r>
      <w:r>
        <w:rPr>
          <w:rFonts w:hint="eastAsia"/>
          <w:sz w:val="24"/>
          <w:szCs w:val="24"/>
        </w:rPr>
        <w:t>提供服务），或者提供其他残疾人福利性单位制造的货物（不包括使用非残疾人福利性单位注册商标的货物）。</w:t>
      </w:r>
    </w:p>
    <w:p w14:paraId="24C26B5E">
      <w:pPr>
        <w:pStyle w:val="105"/>
        <w:widowControl/>
        <w:spacing w:before="100" w:beforeAutospacing="1" w:after="100" w:afterAutospacing="1" w:line="360" w:lineRule="auto"/>
        <w:ind w:firstLine="480" w:firstLineChars="200"/>
        <w:rPr>
          <w:sz w:val="24"/>
          <w:szCs w:val="24"/>
        </w:rPr>
      </w:pPr>
      <w:r>
        <w:rPr>
          <w:rFonts w:hint="eastAsia"/>
          <w:sz w:val="24"/>
          <w:szCs w:val="24"/>
        </w:rPr>
        <w:t>本单位对上述声明的真实性负责，如有虚假，将依法承担相应责任。</w:t>
      </w:r>
    </w:p>
    <w:p w14:paraId="0B7EA277">
      <w:pPr>
        <w:widowControl/>
        <w:spacing w:after="240"/>
        <w:jc w:val="center"/>
        <w:rPr>
          <w:b/>
        </w:rPr>
      </w:pPr>
    </w:p>
    <w:p w14:paraId="1047981D">
      <w:pPr>
        <w:widowControl/>
        <w:spacing w:after="240"/>
        <w:jc w:val="center"/>
        <w:rPr>
          <w:b/>
        </w:rPr>
      </w:pPr>
    </w:p>
    <w:p w14:paraId="163A52E7">
      <w:pPr>
        <w:widowControl/>
        <w:spacing w:after="240"/>
        <w:jc w:val="center"/>
        <w:rPr>
          <w:b/>
        </w:rPr>
      </w:pPr>
    </w:p>
    <w:p w14:paraId="6B46CEDF">
      <w:pPr>
        <w:pStyle w:val="105"/>
        <w:widowControl/>
        <w:spacing w:before="100" w:beforeAutospacing="1" w:after="100" w:afterAutospacing="1" w:line="432" w:lineRule="auto"/>
        <w:ind w:firstLine="480" w:firstLineChars="200"/>
        <w:rPr>
          <w:sz w:val="24"/>
        </w:rPr>
      </w:pPr>
    </w:p>
    <w:p w14:paraId="36899AA0">
      <w:pPr>
        <w:pStyle w:val="105"/>
        <w:widowControl/>
        <w:spacing w:before="100" w:beforeAutospacing="1" w:after="100" w:afterAutospacing="1" w:line="432" w:lineRule="auto"/>
        <w:ind w:firstLine="480" w:firstLineChars="200"/>
        <w:rPr>
          <w:sz w:val="24"/>
        </w:rPr>
      </w:pPr>
      <w:r>
        <w:rPr>
          <w:rFonts w:hint="eastAsia"/>
          <w:sz w:val="24"/>
          <w:szCs w:val="24"/>
        </w:rPr>
        <w:t>企业名称（盖章）：</w:t>
      </w:r>
    </w:p>
    <w:p w14:paraId="0B3FC776">
      <w:pPr>
        <w:pStyle w:val="105"/>
        <w:widowControl/>
        <w:spacing w:before="100" w:beforeAutospacing="1" w:after="100" w:afterAutospacing="1" w:line="432" w:lineRule="auto"/>
        <w:ind w:firstLine="480" w:firstLineChars="200"/>
        <w:rPr>
          <w:sz w:val="24"/>
          <w:szCs w:val="24"/>
        </w:rPr>
      </w:pPr>
      <w:r>
        <w:rPr>
          <w:rFonts w:hint="eastAsia"/>
          <w:sz w:val="24"/>
          <w:szCs w:val="24"/>
        </w:rPr>
        <w:t>日期：</w:t>
      </w:r>
    </w:p>
    <w:p w14:paraId="02F47EE2">
      <w:pPr>
        <w:widowControl/>
        <w:spacing w:after="240"/>
        <w:jc w:val="center"/>
        <w:rPr>
          <w:b/>
        </w:rPr>
      </w:pPr>
    </w:p>
    <w:p w14:paraId="1C533AC4">
      <w:pPr>
        <w:widowControl/>
        <w:spacing w:after="240"/>
        <w:jc w:val="center"/>
        <w:rPr>
          <w:b/>
        </w:rPr>
      </w:pPr>
    </w:p>
    <w:p w14:paraId="339AB060">
      <w:pPr>
        <w:widowControl/>
        <w:spacing w:after="240"/>
        <w:jc w:val="center"/>
        <w:rPr>
          <w:b/>
        </w:rPr>
      </w:pPr>
    </w:p>
    <w:p w14:paraId="475066FA">
      <w:pPr>
        <w:widowControl/>
        <w:spacing w:after="240"/>
        <w:jc w:val="center"/>
        <w:rPr>
          <w:b/>
        </w:rPr>
      </w:pPr>
    </w:p>
    <w:p w14:paraId="579FBCB6">
      <w:pPr>
        <w:widowControl/>
        <w:spacing w:after="240"/>
        <w:jc w:val="center"/>
        <w:rPr>
          <w:b/>
        </w:rPr>
      </w:pPr>
    </w:p>
    <w:p w14:paraId="013E57C1">
      <w:pPr>
        <w:widowControl/>
        <w:spacing w:after="240"/>
        <w:jc w:val="center"/>
        <w:rPr>
          <w:b/>
        </w:rPr>
      </w:pPr>
    </w:p>
    <w:p w14:paraId="3A7D71C0">
      <w:pPr>
        <w:widowControl/>
        <w:spacing w:after="240"/>
        <w:jc w:val="center"/>
        <w:rPr>
          <w:b/>
        </w:rPr>
      </w:pPr>
    </w:p>
    <w:p w14:paraId="50F8DB47">
      <w:pPr>
        <w:widowControl/>
        <w:spacing w:after="240"/>
        <w:jc w:val="center"/>
        <w:rPr>
          <w:b/>
        </w:rPr>
      </w:pPr>
    </w:p>
    <w:p w14:paraId="2CB27677">
      <w:pPr>
        <w:widowControl/>
        <w:spacing w:after="240"/>
        <w:jc w:val="center"/>
        <w:rPr>
          <w:b/>
        </w:rPr>
      </w:pPr>
    </w:p>
    <w:p w14:paraId="2369CECF"/>
    <w:p w14:paraId="735AAADC">
      <w:r>
        <w:rPr>
          <w:rFonts w:hint="eastAsia"/>
          <w:b/>
          <w:sz w:val="24"/>
          <w:szCs w:val="22"/>
        </w:rPr>
        <w:t>注：属于则提供，不属于不提供。</w:t>
      </w:r>
    </w:p>
    <w:p w14:paraId="62B126A4">
      <w:pPr>
        <w:widowControl/>
        <w:spacing w:after="240"/>
        <w:rPr>
          <w:b/>
        </w:rPr>
      </w:pPr>
    </w:p>
    <w:p w14:paraId="6B2B2D8B">
      <w:pPr>
        <w:snapToGrid w:val="0"/>
        <w:spacing w:line="500" w:lineRule="exact"/>
        <w:jc w:val="center"/>
        <w:outlineLvl w:val="1"/>
        <w:rPr>
          <w:b/>
          <w:szCs w:val="36"/>
        </w:rPr>
      </w:pPr>
      <w:r>
        <w:rPr>
          <w:rFonts w:hint="eastAsia"/>
          <w:b/>
          <w:szCs w:val="36"/>
        </w:rPr>
        <w:t>（5）其他与项目有关的资料</w:t>
      </w:r>
    </w:p>
    <w:p w14:paraId="0A097DE1">
      <w:pPr>
        <w:spacing w:line="360" w:lineRule="auto"/>
        <w:ind w:firstLine="480" w:firstLineChars="200"/>
        <w:rPr>
          <w:sz w:val="24"/>
        </w:rPr>
      </w:pPr>
    </w:p>
    <w:p w14:paraId="4A813EC6">
      <w:pPr>
        <w:rPr>
          <w:sz w:val="24"/>
        </w:rPr>
      </w:pPr>
      <w:r>
        <w:rPr>
          <w:rFonts w:hint="eastAsia"/>
          <w:sz w:val="24"/>
        </w:rPr>
        <w:t>内容：</w:t>
      </w:r>
      <w:r>
        <w:rPr>
          <w:sz w:val="24"/>
        </w:rPr>
        <w:t>1.</w:t>
      </w:r>
      <w:r>
        <w:rPr>
          <w:rFonts w:hint="eastAsia"/>
          <w:sz w:val="24"/>
        </w:rPr>
        <w:t>投标人认为需要提供的其他资料；</w:t>
      </w:r>
      <w:r>
        <w:rPr>
          <w:sz w:val="24"/>
        </w:rPr>
        <w:t>2.</w:t>
      </w:r>
      <w:r>
        <w:rPr>
          <w:rFonts w:hint="eastAsia"/>
          <w:kern w:val="24"/>
          <w:sz w:val="24"/>
          <w:szCs w:val="21"/>
        </w:rPr>
        <w:t>征求报价</w:t>
      </w:r>
      <w:r>
        <w:rPr>
          <w:rFonts w:hint="eastAsia"/>
          <w:sz w:val="24"/>
        </w:rPr>
        <w:t>文件中要求提供的资料（未在前面所列项中有所体现的）</w:t>
      </w:r>
    </w:p>
    <w:p w14:paraId="04A4B54A">
      <w:pPr>
        <w:pStyle w:val="294"/>
        <w:snapToGrid w:val="0"/>
        <w:spacing w:line="360" w:lineRule="auto"/>
        <w:ind w:firstLine="602" w:firstLineChars="200"/>
        <w:rPr>
          <w:rFonts w:ascii="Times New Roman" w:hAnsi="Times New Roman" w:cs="Times New Roman"/>
          <w:b/>
          <w:sz w:val="30"/>
          <w:szCs w:val="28"/>
        </w:rPr>
      </w:pPr>
    </w:p>
    <w:p w14:paraId="032CCCBB">
      <w:pPr>
        <w:pStyle w:val="294"/>
        <w:snapToGrid w:val="0"/>
        <w:spacing w:line="360" w:lineRule="auto"/>
        <w:ind w:firstLine="602" w:firstLineChars="200"/>
        <w:rPr>
          <w:rFonts w:ascii="Times New Roman" w:hAnsi="Times New Roman" w:cs="Times New Roman"/>
          <w:b/>
          <w:sz w:val="30"/>
          <w:szCs w:val="28"/>
        </w:rPr>
      </w:pPr>
    </w:p>
    <w:p w14:paraId="27BB8461">
      <w:pPr>
        <w:pStyle w:val="294"/>
        <w:snapToGrid w:val="0"/>
        <w:spacing w:line="360" w:lineRule="auto"/>
        <w:ind w:firstLine="602" w:firstLineChars="200"/>
        <w:rPr>
          <w:rFonts w:ascii="Times New Roman" w:hAnsi="Times New Roman" w:cs="Times New Roman"/>
          <w:b/>
          <w:sz w:val="30"/>
          <w:szCs w:val="28"/>
        </w:rPr>
      </w:pPr>
    </w:p>
    <w:p w14:paraId="489089A8">
      <w:pPr>
        <w:pStyle w:val="294"/>
        <w:snapToGrid w:val="0"/>
        <w:spacing w:line="360" w:lineRule="auto"/>
        <w:ind w:firstLine="602" w:firstLineChars="200"/>
        <w:rPr>
          <w:rFonts w:ascii="Times New Roman" w:hAnsi="Times New Roman" w:cs="Times New Roman"/>
          <w:b/>
          <w:sz w:val="30"/>
          <w:szCs w:val="28"/>
        </w:rPr>
      </w:pPr>
    </w:p>
    <w:p w14:paraId="771E9DB2">
      <w:pPr>
        <w:pStyle w:val="294"/>
        <w:snapToGrid w:val="0"/>
        <w:spacing w:line="360" w:lineRule="auto"/>
        <w:ind w:firstLine="602" w:firstLineChars="200"/>
        <w:rPr>
          <w:rFonts w:ascii="Times New Roman" w:hAnsi="Times New Roman" w:cs="Times New Roman"/>
          <w:b/>
          <w:sz w:val="30"/>
          <w:szCs w:val="28"/>
        </w:rPr>
      </w:pPr>
    </w:p>
    <w:p w14:paraId="676C9C17">
      <w:pPr>
        <w:pStyle w:val="294"/>
        <w:snapToGrid w:val="0"/>
        <w:spacing w:line="360" w:lineRule="auto"/>
        <w:ind w:firstLine="602" w:firstLineChars="200"/>
        <w:rPr>
          <w:rFonts w:ascii="Times New Roman" w:hAnsi="Times New Roman" w:cs="Times New Roman"/>
          <w:b/>
          <w:sz w:val="30"/>
          <w:szCs w:val="28"/>
        </w:rPr>
      </w:pPr>
      <w:r>
        <w:rPr>
          <w:rFonts w:ascii="Times New Roman" w:hAnsi="Times New Roman" w:cs="Times New Roman"/>
          <w:b/>
          <w:sz w:val="30"/>
          <w:szCs w:val="28"/>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215265</wp:posOffset>
                </wp:positionV>
                <wp:extent cx="3314700" cy="0"/>
                <wp:effectExtent l="0" t="4445" r="0" b="5080"/>
                <wp:wrapNone/>
                <wp:docPr id="3" name="直线 6"/>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ln>
                        <a:effectLst/>
                      </wps:spPr>
                      <wps:bodyPr/>
                    </wps:wsp>
                  </a:graphicData>
                </a:graphic>
              </wp:anchor>
            </w:drawing>
          </mc:Choice>
          <mc:Fallback>
            <w:pict>
              <v:line id="直线 6" o:spid="_x0000_s1026" o:spt="20" style="position:absolute;left:0pt;margin-left:-18pt;margin-top:16.95pt;height:0pt;width:261pt;z-index:251659264;mso-width-relative:page;mso-height-relative:page;" filled="f" stroked="t" coordsize="21600,21600" o:gfxdata="UEsDBAoAAAAAAIdO4kAAAAAAAAAAAAAAAAAEAAAAZHJzL1BLAwQUAAAACACHTuJAZ1ZO3NYAAAAJ&#10;AQAADwAAAGRycy9kb3ducmV2LnhtbE2PzU7DMBCE70i8g7VIXKrWboOqEuL0AOTGhQLiuo2XJCJe&#10;p7H7A0/PVhzguLOjmW+K9cn36kBj7AJbmM8MKOI6uI4bC68v1XQFKiZkh31gsvBFEdbl5UWBuQtH&#10;fqbDJjVKQjjmaKFNaci1jnVLHuMsDMTy+wijxyTn2Gg34lHCfa8Xxiy1x46locWB7luqPzd7byFW&#10;b7Srvif1xLxnTaDF7uHpEa29vpqbO1CJTunPDGd8QYdSmLZhzy6q3sI0W8qWZCHLbkGJ4WZ1Fra/&#10;gi4L/X9B+QNQSwMEFAAAAAgAh07iQJ27Vk/dAQAArwMAAA4AAABkcnMvZTJvRG9jLnhtbK1TzXLT&#10;MBC+M8M7aHQnzg8t4InTQzLlUiAzLQ+wkeVYg6TVSErsPAuvwYkLj9PXYCXHoZRLD/ig0Wp3v93v&#10;2/XypjeaHaUPCm3FZ5MpZ9IKrJXdV/zrw+2b95yFCLYGjVZW/CQDv1m9frXsXCnn2KKupWcEYkPZ&#10;uYq3MbqyKIJopYEwQSctORv0BiKZfl/UHjpCN7qYT6fXRYe+dh6FDIFeN4OTnxH9SwCxaZSQGxQH&#10;I20cUL3UEIlSaJULfJW7bRop4pemCTIyXXFiGvNJRei+S2exWkK59+BaJc4twEtaeMbJgLJU9AK1&#10;gQjs4NU/UEYJjwGbOBFoioFIVoRYzKbPtLlvwcnMhaQO7iJ6+H+w4vNx65mqK77gzIKhgT9+//H4&#10;8xe7Ttp0LpQUsrZbn9iJ3t67OxTfArO4bsHuZe7x4eQocZYyir9SkhEcVdh1n7CmGDhEzEL1jTcJ&#10;kiRgfZ7H6TIP2Ucm6HGxmL19N6VRidFXQDkmOh/iR4mGpUvFtbJJKijheBdiagTKMSQ9W7xVWudx&#10;a8u6in+4ml/lhIBa1cmZwoLf79basyOkhclfZkWep2EeD7Yeimib8mTetXPlkfWg3w7r09aP0tAc&#10;c2/nnUuL8tTOAv75z1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dWTtzWAAAACQEAAA8AAAAA&#10;AAAAAQAgAAAAIgAAAGRycy9kb3ducmV2LnhtbFBLAQIUABQAAAAIAIdO4kCdu1ZP3QEAAK8DAAAO&#10;AAAAAAAAAAEAIAAAACUBAABkcnMvZTJvRG9jLnhtbFBLBQYAAAAABgAGAFkBAAB0BQAAAAA=&#10;">
                <v:fill on="f" focussize="0,0"/>
                <v:stroke color="#000000" joinstyle="round"/>
                <v:imagedata o:title=""/>
                <o:lock v:ext="edit" aspectratio="f"/>
              </v:line>
            </w:pict>
          </mc:Fallback>
        </mc:AlternateContent>
      </w:r>
    </w:p>
    <w:p w14:paraId="392ED229">
      <w:pPr>
        <w:snapToGrid w:val="0"/>
        <w:spacing w:line="360" w:lineRule="auto"/>
        <w:rPr>
          <w:sz w:val="30"/>
          <w:szCs w:val="30"/>
        </w:rPr>
      </w:pPr>
      <w:r>
        <w:rPr>
          <w:rFonts w:hint="eastAsia"/>
          <w:sz w:val="24"/>
        </w:rPr>
        <w:t>注：加盖单位公章。</w:t>
      </w:r>
    </w:p>
    <w:bookmarkEnd w:id="132"/>
    <w:bookmarkEnd w:id="133"/>
    <w:bookmarkEnd w:id="134"/>
    <w:p w14:paraId="3C6EEC87">
      <w:pPr>
        <w:tabs>
          <w:tab w:val="left" w:pos="2845"/>
          <w:tab w:val="left" w:pos="5940"/>
        </w:tabs>
        <w:autoSpaceDE w:val="0"/>
        <w:autoSpaceDN w:val="0"/>
        <w:adjustRightInd w:val="0"/>
        <w:snapToGrid w:val="0"/>
        <w:spacing w:line="360" w:lineRule="auto"/>
        <w:rPr>
          <w:b/>
          <w:kern w:val="0"/>
          <w:sz w:val="44"/>
          <w:szCs w:val="44"/>
          <w:u w:val="single"/>
        </w:rPr>
      </w:pPr>
    </w:p>
    <w:p w14:paraId="49EBA56B">
      <w:pPr>
        <w:tabs>
          <w:tab w:val="left" w:pos="2845"/>
          <w:tab w:val="left" w:pos="5940"/>
        </w:tabs>
        <w:autoSpaceDE w:val="0"/>
        <w:autoSpaceDN w:val="0"/>
        <w:adjustRightInd w:val="0"/>
        <w:snapToGrid w:val="0"/>
        <w:spacing w:line="360" w:lineRule="auto"/>
        <w:rPr>
          <w:b/>
          <w:kern w:val="0"/>
          <w:sz w:val="44"/>
          <w:szCs w:val="44"/>
          <w:u w:val="single"/>
        </w:rPr>
      </w:pPr>
    </w:p>
    <w:p w14:paraId="3DA8F016">
      <w:pPr>
        <w:tabs>
          <w:tab w:val="left" w:pos="5150"/>
          <w:tab w:val="left" w:pos="5940"/>
        </w:tabs>
        <w:autoSpaceDE w:val="0"/>
        <w:autoSpaceDN w:val="0"/>
        <w:adjustRightInd w:val="0"/>
        <w:snapToGrid w:val="0"/>
        <w:spacing w:line="360" w:lineRule="auto"/>
        <w:jc w:val="center"/>
        <w:rPr>
          <w:b/>
          <w:w w:val="99"/>
          <w:kern w:val="0"/>
          <w:sz w:val="40"/>
          <w:szCs w:val="32"/>
        </w:rPr>
      </w:pPr>
      <w:bookmarkStart w:id="138" w:name="_Toc25682"/>
    </w:p>
    <w:p w14:paraId="152E380F">
      <w:pPr>
        <w:tabs>
          <w:tab w:val="left" w:pos="5150"/>
          <w:tab w:val="left" w:pos="5940"/>
        </w:tabs>
        <w:autoSpaceDE w:val="0"/>
        <w:autoSpaceDN w:val="0"/>
        <w:adjustRightInd w:val="0"/>
        <w:snapToGrid w:val="0"/>
        <w:spacing w:line="360" w:lineRule="auto"/>
        <w:jc w:val="center"/>
        <w:rPr>
          <w:b/>
          <w:w w:val="99"/>
          <w:kern w:val="0"/>
          <w:sz w:val="40"/>
          <w:szCs w:val="32"/>
        </w:rPr>
      </w:pPr>
    </w:p>
    <w:p w14:paraId="70688233">
      <w:pPr>
        <w:tabs>
          <w:tab w:val="left" w:pos="5150"/>
          <w:tab w:val="left" w:pos="5940"/>
        </w:tabs>
        <w:autoSpaceDE w:val="0"/>
        <w:autoSpaceDN w:val="0"/>
        <w:adjustRightInd w:val="0"/>
        <w:snapToGrid w:val="0"/>
        <w:spacing w:line="360" w:lineRule="auto"/>
        <w:jc w:val="center"/>
        <w:rPr>
          <w:b/>
          <w:w w:val="99"/>
          <w:kern w:val="0"/>
          <w:sz w:val="40"/>
          <w:szCs w:val="32"/>
        </w:rPr>
      </w:pPr>
    </w:p>
    <w:p w14:paraId="76BA75E9">
      <w:pPr>
        <w:tabs>
          <w:tab w:val="left" w:pos="5150"/>
          <w:tab w:val="left" w:pos="5940"/>
        </w:tabs>
        <w:autoSpaceDE w:val="0"/>
        <w:autoSpaceDN w:val="0"/>
        <w:adjustRightInd w:val="0"/>
        <w:snapToGrid w:val="0"/>
        <w:spacing w:line="360" w:lineRule="auto"/>
        <w:jc w:val="center"/>
        <w:rPr>
          <w:b/>
          <w:w w:val="99"/>
          <w:kern w:val="0"/>
          <w:sz w:val="40"/>
          <w:szCs w:val="32"/>
        </w:rPr>
      </w:pPr>
    </w:p>
    <w:p w14:paraId="14E8EAD1">
      <w:pPr>
        <w:tabs>
          <w:tab w:val="left" w:pos="5150"/>
          <w:tab w:val="left" w:pos="5940"/>
        </w:tabs>
        <w:autoSpaceDE w:val="0"/>
        <w:autoSpaceDN w:val="0"/>
        <w:adjustRightInd w:val="0"/>
        <w:snapToGrid w:val="0"/>
        <w:spacing w:line="360" w:lineRule="auto"/>
        <w:jc w:val="center"/>
        <w:rPr>
          <w:b/>
          <w:w w:val="99"/>
          <w:kern w:val="0"/>
          <w:sz w:val="40"/>
          <w:szCs w:val="32"/>
        </w:rPr>
      </w:pPr>
    </w:p>
    <w:p w14:paraId="171CC59C">
      <w:pPr>
        <w:tabs>
          <w:tab w:val="left" w:pos="5150"/>
          <w:tab w:val="left" w:pos="5940"/>
        </w:tabs>
        <w:autoSpaceDE w:val="0"/>
        <w:autoSpaceDN w:val="0"/>
        <w:adjustRightInd w:val="0"/>
        <w:snapToGrid w:val="0"/>
        <w:spacing w:line="360" w:lineRule="auto"/>
        <w:jc w:val="center"/>
        <w:rPr>
          <w:b/>
          <w:w w:val="99"/>
          <w:kern w:val="0"/>
          <w:sz w:val="40"/>
          <w:szCs w:val="32"/>
        </w:rPr>
      </w:pPr>
    </w:p>
    <w:bookmarkEnd w:id="138"/>
    <w:p w14:paraId="002CDCF4">
      <w:pPr>
        <w:tabs>
          <w:tab w:val="left" w:pos="5150"/>
          <w:tab w:val="left" w:pos="5940"/>
        </w:tabs>
        <w:autoSpaceDE w:val="0"/>
        <w:autoSpaceDN w:val="0"/>
        <w:adjustRightInd w:val="0"/>
        <w:snapToGrid w:val="0"/>
        <w:spacing w:line="360" w:lineRule="auto"/>
        <w:jc w:val="center"/>
        <w:rPr>
          <w:b/>
          <w:w w:val="99"/>
          <w:kern w:val="0"/>
          <w:sz w:val="40"/>
          <w:szCs w:val="32"/>
        </w:rPr>
      </w:pPr>
    </w:p>
    <w:p w14:paraId="06D1D5B0">
      <w:pPr>
        <w:tabs>
          <w:tab w:val="left" w:pos="5150"/>
          <w:tab w:val="left" w:pos="5940"/>
        </w:tabs>
        <w:autoSpaceDE w:val="0"/>
        <w:autoSpaceDN w:val="0"/>
        <w:adjustRightInd w:val="0"/>
        <w:snapToGrid w:val="0"/>
        <w:spacing w:line="360" w:lineRule="auto"/>
        <w:jc w:val="center"/>
        <w:rPr>
          <w:b/>
          <w:w w:val="99"/>
          <w:kern w:val="0"/>
          <w:sz w:val="40"/>
          <w:szCs w:val="32"/>
        </w:rPr>
      </w:pPr>
    </w:p>
    <w:p w14:paraId="2022733F">
      <w:pPr>
        <w:tabs>
          <w:tab w:val="left" w:pos="5150"/>
          <w:tab w:val="left" w:pos="5940"/>
        </w:tabs>
        <w:autoSpaceDE w:val="0"/>
        <w:autoSpaceDN w:val="0"/>
        <w:adjustRightInd w:val="0"/>
        <w:snapToGrid w:val="0"/>
        <w:spacing w:line="360" w:lineRule="auto"/>
        <w:jc w:val="center"/>
        <w:rPr>
          <w:b/>
          <w:w w:val="99"/>
          <w:kern w:val="0"/>
          <w:sz w:val="40"/>
          <w:szCs w:val="32"/>
        </w:rPr>
      </w:pPr>
    </w:p>
    <w:p w14:paraId="37AFAEFC">
      <w:pPr>
        <w:tabs>
          <w:tab w:val="left" w:pos="5150"/>
          <w:tab w:val="left" w:pos="5940"/>
        </w:tabs>
        <w:autoSpaceDE w:val="0"/>
        <w:autoSpaceDN w:val="0"/>
        <w:adjustRightInd w:val="0"/>
        <w:snapToGrid w:val="0"/>
        <w:spacing w:line="360" w:lineRule="auto"/>
        <w:jc w:val="center"/>
        <w:rPr>
          <w:b/>
          <w:w w:val="99"/>
          <w:kern w:val="0"/>
          <w:sz w:val="40"/>
          <w:szCs w:val="32"/>
        </w:rPr>
      </w:pPr>
    </w:p>
    <w:p w14:paraId="6A1D4F99">
      <w:pPr>
        <w:pStyle w:val="331"/>
        <w:spacing w:before="0" w:after="120" w:afterLines="50" w:line="240" w:lineRule="auto"/>
        <w:jc w:val="center"/>
        <w:outlineLvl w:val="2"/>
        <w:rPr>
          <w:rFonts w:ascii="宋体" w:cs="宋体"/>
          <w:bCs/>
          <w:sz w:val="24"/>
          <w:szCs w:val="21"/>
        </w:rPr>
      </w:pPr>
      <w:bookmarkStart w:id="139" w:name="_Toc485990852"/>
      <w:bookmarkStart w:id="140" w:name="_Toc76661245"/>
      <w:r>
        <w:rPr>
          <w:rFonts w:hint="eastAsia" w:ascii="宋体" w:cs="宋体"/>
          <w:bCs/>
          <w:sz w:val="24"/>
          <w:szCs w:val="21"/>
        </w:rPr>
        <w:t>（6）.质 疑 函</w:t>
      </w:r>
      <w:bookmarkEnd w:id="139"/>
      <w:bookmarkEnd w:id="140"/>
    </w:p>
    <w:p w14:paraId="009C298D">
      <w:pPr>
        <w:pStyle w:val="343"/>
        <w:rPr>
          <w:rFonts w:ascii="宋体"/>
          <w:sz w:val="24"/>
          <w:szCs w:val="24"/>
        </w:rPr>
      </w:pPr>
      <w:r>
        <w:rPr>
          <w:rFonts w:hint="eastAsia" w:ascii="宋体"/>
          <w:sz w:val="24"/>
          <w:szCs w:val="24"/>
        </w:rPr>
        <w:t>质疑人名称：</w:t>
      </w:r>
    </w:p>
    <w:p w14:paraId="5B327CC0">
      <w:pPr>
        <w:pStyle w:val="343"/>
        <w:rPr>
          <w:rFonts w:ascii="宋体"/>
          <w:sz w:val="24"/>
          <w:szCs w:val="24"/>
        </w:rPr>
      </w:pPr>
      <w:r>
        <w:rPr>
          <w:rFonts w:hint="eastAsia" w:ascii="宋体"/>
          <w:sz w:val="24"/>
          <w:szCs w:val="24"/>
        </w:rPr>
        <w:t xml:space="preserve">质疑人地址：                                       </w:t>
      </w:r>
    </w:p>
    <w:p w14:paraId="1EE5FAC4">
      <w:pPr>
        <w:pStyle w:val="343"/>
        <w:rPr>
          <w:rFonts w:ascii="宋体"/>
          <w:sz w:val="24"/>
          <w:szCs w:val="24"/>
        </w:rPr>
      </w:pPr>
      <w:r>
        <w:rPr>
          <w:rFonts w:hint="eastAsia" w:ascii="宋体"/>
          <w:sz w:val="24"/>
          <w:szCs w:val="24"/>
        </w:rPr>
        <w:t xml:space="preserve">质疑人邮编：                                  </w:t>
      </w:r>
    </w:p>
    <w:p w14:paraId="3FDC2B1F">
      <w:pPr>
        <w:pStyle w:val="343"/>
        <w:rPr>
          <w:rFonts w:ascii="宋体"/>
          <w:sz w:val="24"/>
          <w:szCs w:val="24"/>
        </w:rPr>
      </w:pPr>
      <w:r>
        <w:rPr>
          <w:rFonts w:hint="eastAsia" w:ascii="宋体"/>
          <w:sz w:val="24"/>
          <w:szCs w:val="24"/>
        </w:rPr>
        <w:t xml:space="preserve">联系人：                                      </w:t>
      </w:r>
    </w:p>
    <w:p w14:paraId="71ACF964">
      <w:pPr>
        <w:pStyle w:val="343"/>
        <w:rPr>
          <w:rFonts w:ascii="宋体"/>
          <w:sz w:val="24"/>
          <w:szCs w:val="24"/>
        </w:rPr>
      </w:pPr>
      <w:r>
        <w:rPr>
          <w:rFonts w:hint="eastAsia" w:ascii="宋体"/>
          <w:sz w:val="24"/>
          <w:szCs w:val="24"/>
        </w:rPr>
        <w:t xml:space="preserve">手机：                                  </w:t>
      </w:r>
    </w:p>
    <w:p w14:paraId="2E8B0333">
      <w:pPr>
        <w:pStyle w:val="343"/>
        <w:rPr>
          <w:rFonts w:ascii="宋体"/>
          <w:sz w:val="24"/>
          <w:szCs w:val="24"/>
        </w:rPr>
      </w:pPr>
      <w:r>
        <w:rPr>
          <w:rFonts w:hint="eastAsia" w:ascii="宋体"/>
          <w:sz w:val="24"/>
          <w:szCs w:val="24"/>
        </w:rPr>
        <w:t xml:space="preserve">电子邮箱：                                  </w:t>
      </w:r>
    </w:p>
    <w:p w14:paraId="09A2F0A5">
      <w:pPr>
        <w:pStyle w:val="343"/>
        <w:rPr>
          <w:rFonts w:ascii="宋体"/>
          <w:sz w:val="24"/>
          <w:szCs w:val="24"/>
        </w:rPr>
      </w:pPr>
    </w:p>
    <w:p w14:paraId="71B7CD54">
      <w:pPr>
        <w:pStyle w:val="343"/>
        <w:rPr>
          <w:rFonts w:ascii="宋体"/>
          <w:sz w:val="24"/>
          <w:szCs w:val="24"/>
        </w:rPr>
      </w:pPr>
      <w:r>
        <w:rPr>
          <w:rFonts w:hint="eastAsia" w:ascii="宋体"/>
          <w:sz w:val="24"/>
          <w:szCs w:val="24"/>
        </w:rPr>
        <w:t xml:space="preserve">质疑项目名称：                                  </w:t>
      </w:r>
    </w:p>
    <w:p w14:paraId="79A7BBF4">
      <w:pPr>
        <w:pStyle w:val="343"/>
        <w:rPr>
          <w:rFonts w:ascii="宋体"/>
          <w:sz w:val="24"/>
          <w:szCs w:val="24"/>
        </w:rPr>
      </w:pPr>
      <w:r>
        <w:rPr>
          <w:rFonts w:hint="eastAsia" w:ascii="宋体"/>
          <w:sz w:val="24"/>
          <w:szCs w:val="24"/>
        </w:rPr>
        <w:t xml:space="preserve">项目编号：                                      </w:t>
      </w:r>
    </w:p>
    <w:p w14:paraId="38D6A27D">
      <w:pPr>
        <w:pStyle w:val="343"/>
        <w:rPr>
          <w:rFonts w:ascii="宋体"/>
          <w:sz w:val="24"/>
          <w:szCs w:val="24"/>
        </w:rPr>
      </w:pPr>
      <w:r>
        <w:rPr>
          <w:rFonts w:hint="eastAsia" w:ascii="宋体"/>
          <w:sz w:val="24"/>
          <w:szCs w:val="24"/>
        </w:rPr>
        <w:t>质疑类型：□采购文件 □评审过程 □成交结果 □其他</w:t>
      </w:r>
    </w:p>
    <w:p w14:paraId="1922D944">
      <w:pPr>
        <w:pStyle w:val="343"/>
        <w:rPr>
          <w:rFonts w:ascii="宋体"/>
          <w:sz w:val="24"/>
          <w:szCs w:val="24"/>
        </w:rPr>
      </w:pPr>
      <w:r>
        <w:rPr>
          <w:rFonts w:hint="eastAsia" w:ascii="宋体"/>
          <w:sz w:val="24"/>
          <w:szCs w:val="24"/>
        </w:rPr>
        <w:t>质疑事项：</w:t>
      </w:r>
    </w:p>
    <w:p w14:paraId="0A710F08">
      <w:pPr>
        <w:pStyle w:val="343"/>
        <w:rPr>
          <w:rFonts w:ascii="宋体"/>
          <w:sz w:val="24"/>
          <w:szCs w:val="24"/>
        </w:rPr>
      </w:pPr>
    </w:p>
    <w:p w14:paraId="12058DD2">
      <w:pPr>
        <w:pStyle w:val="343"/>
        <w:rPr>
          <w:rFonts w:ascii="宋体"/>
          <w:sz w:val="24"/>
          <w:szCs w:val="24"/>
        </w:rPr>
      </w:pPr>
      <w:r>
        <w:rPr>
          <w:rFonts w:hint="eastAsia" w:ascii="宋体"/>
          <w:sz w:val="24"/>
          <w:szCs w:val="24"/>
        </w:rPr>
        <w:t xml:space="preserve">事实依据和证明材料：（可另附页详细说明） </w:t>
      </w:r>
    </w:p>
    <w:p w14:paraId="3103B105">
      <w:pPr>
        <w:pStyle w:val="343"/>
        <w:rPr>
          <w:rFonts w:ascii="宋体"/>
          <w:sz w:val="24"/>
          <w:szCs w:val="24"/>
        </w:rPr>
      </w:pPr>
    </w:p>
    <w:p w14:paraId="5BADAC41">
      <w:pPr>
        <w:pStyle w:val="343"/>
        <w:rPr>
          <w:rFonts w:ascii="宋体"/>
          <w:sz w:val="24"/>
          <w:szCs w:val="24"/>
        </w:rPr>
      </w:pPr>
      <w:r>
        <w:rPr>
          <w:rFonts w:hint="eastAsia" w:ascii="宋体"/>
          <w:sz w:val="24"/>
          <w:szCs w:val="24"/>
        </w:rPr>
        <w:t xml:space="preserve">法律依据：（可另附页详细说明）  </w:t>
      </w:r>
    </w:p>
    <w:p w14:paraId="57FB05B3">
      <w:pPr>
        <w:pStyle w:val="343"/>
        <w:rPr>
          <w:rFonts w:ascii="宋体"/>
          <w:sz w:val="24"/>
          <w:szCs w:val="24"/>
        </w:rPr>
      </w:pPr>
    </w:p>
    <w:p w14:paraId="24210A80">
      <w:pPr>
        <w:pStyle w:val="343"/>
        <w:rPr>
          <w:rFonts w:ascii="宋体"/>
          <w:sz w:val="24"/>
          <w:szCs w:val="24"/>
        </w:rPr>
      </w:pPr>
      <w:r>
        <w:rPr>
          <w:rFonts w:hint="eastAsia" w:ascii="宋体"/>
          <w:sz w:val="24"/>
          <w:szCs w:val="24"/>
        </w:rPr>
        <w:t xml:space="preserve">其他需要说明的事项：（可另附页详细说明）                                  </w:t>
      </w:r>
    </w:p>
    <w:p w14:paraId="5BB05AD4">
      <w:pPr>
        <w:pStyle w:val="343"/>
        <w:rPr>
          <w:rFonts w:ascii="宋体"/>
          <w:sz w:val="24"/>
          <w:szCs w:val="24"/>
        </w:rPr>
      </w:pPr>
    </w:p>
    <w:p w14:paraId="4AEA5F96">
      <w:pPr>
        <w:pStyle w:val="343"/>
        <w:rPr>
          <w:rFonts w:ascii="宋体"/>
          <w:sz w:val="24"/>
          <w:szCs w:val="24"/>
        </w:rPr>
      </w:pPr>
    </w:p>
    <w:p w14:paraId="4B4967B4">
      <w:pPr>
        <w:pStyle w:val="343"/>
        <w:rPr>
          <w:rFonts w:ascii="宋体"/>
          <w:sz w:val="24"/>
          <w:szCs w:val="24"/>
        </w:rPr>
      </w:pPr>
    </w:p>
    <w:p w14:paraId="0AAFCF7D">
      <w:pPr>
        <w:pStyle w:val="343"/>
        <w:rPr>
          <w:sz w:val="28"/>
          <w:szCs w:val="28"/>
        </w:rPr>
      </w:pPr>
    </w:p>
    <w:p w14:paraId="54AC9161">
      <w:pPr>
        <w:pStyle w:val="343"/>
        <w:wordWrap w:val="0"/>
        <w:ind w:right="1120" w:firstLine="5040"/>
        <w:rPr>
          <w:rFonts w:ascii="宋体"/>
          <w:sz w:val="24"/>
          <w:szCs w:val="24"/>
        </w:rPr>
      </w:pPr>
      <w:r>
        <w:rPr>
          <w:rFonts w:hint="eastAsia" w:ascii="宋体"/>
          <w:sz w:val="24"/>
          <w:szCs w:val="24"/>
        </w:rPr>
        <w:t>日期：  年  月  日</w:t>
      </w:r>
    </w:p>
    <w:p w14:paraId="2A40EAE7">
      <w:pPr>
        <w:pStyle w:val="343"/>
        <w:wordWrap w:val="0"/>
        <w:ind w:right="1120" w:firstLine="5040"/>
        <w:rPr>
          <w:rFonts w:ascii="宋体"/>
          <w:sz w:val="24"/>
          <w:szCs w:val="24"/>
        </w:rPr>
      </w:pPr>
    </w:p>
    <w:p w14:paraId="683A1B8C">
      <w:pPr>
        <w:pStyle w:val="343"/>
        <w:ind w:right="740"/>
        <w:jc w:val="right"/>
        <w:rPr>
          <w:rFonts w:ascii="宋体"/>
          <w:sz w:val="24"/>
          <w:szCs w:val="24"/>
        </w:rPr>
      </w:pPr>
      <w:r>
        <w:rPr>
          <w:rFonts w:hint="eastAsia" w:ascii="宋体"/>
          <w:sz w:val="24"/>
          <w:szCs w:val="24"/>
        </w:rPr>
        <w:t>质疑人单位法人代表签字：</w:t>
      </w:r>
    </w:p>
    <w:p w14:paraId="4254568A">
      <w:pPr>
        <w:pStyle w:val="343"/>
        <w:ind w:right="740"/>
        <w:jc w:val="right"/>
        <w:rPr>
          <w:rFonts w:ascii="宋体"/>
          <w:sz w:val="24"/>
          <w:szCs w:val="24"/>
        </w:rPr>
      </w:pPr>
    </w:p>
    <w:p w14:paraId="5EEE627D">
      <w:pPr>
        <w:pStyle w:val="343"/>
        <w:ind w:right="900"/>
        <w:jc w:val="right"/>
        <w:rPr>
          <w:rFonts w:ascii="宋体"/>
          <w:sz w:val="24"/>
          <w:szCs w:val="24"/>
        </w:rPr>
      </w:pPr>
      <w:r>
        <w:rPr>
          <w:rFonts w:hint="eastAsia" w:ascii="宋体"/>
          <w:sz w:val="24"/>
          <w:szCs w:val="24"/>
        </w:rPr>
        <w:t>质疑人单位全称（盖章）：</w:t>
      </w:r>
    </w:p>
    <w:p w14:paraId="1B061802">
      <w:pPr>
        <w:pStyle w:val="343"/>
        <w:rPr>
          <w:rFonts w:ascii="Calibri" w:hAnsi="Calibri"/>
          <w:szCs w:val="22"/>
        </w:rPr>
      </w:pPr>
    </w:p>
    <w:p w14:paraId="5BEA9B16">
      <w:pPr>
        <w:pStyle w:val="343"/>
      </w:pPr>
    </w:p>
    <w:p w14:paraId="2505F355">
      <w:pPr>
        <w:pStyle w:val="343"/>
      </w:pPr>
    </w:p>
    <w:p w14:paraId="2EF29654">
      <w:pPr>
        <w:pStyle w:val="343"/>
      </w:pPr>
    </w:p>
    <w:p w14:paraId="6F05266A">
      <w:pPr>
        <w:pStyle w:val="343"/>
      </w:pPr>
    </w:p>
    <w:p w14:paraId="1D4E9DD9">
      <w:pPr>
        <w:pStyle w:val="343"/>
      </w:pPr>
      <w:r>
        <w:rPr>
          <w:rFonts w:hint="eastAsia"/>
        </w:rPr>
        <w:t>注：</w:t>
      </w:r>
      <w:r>
        <w:t>1.</w:t>
      </w:r>
      <w:r>
        <w:rPr>
          <w:rFonts w:hint="eastAsia"/>
        </w:rPr>
        <w:t>供应商为自然人的，由本人签字；供应商为法人或者其他组织的，应当由法定代表人签字并加盖公章。</w:t>
      </w:r>
    </w:p>
    <w:p w14:paraId="38517ACD">
      <w:pPr>
        <w:pStyle w:val="343"/>
        <w:ind w:firstLine="315"/>
      </w:pPr>
      <w:r>
        <w:rPr>
          <w:rFonts w:hint="eastAsia" w:ascii="宋体"/>
          <w:kern w:val="0"/>
          <w:szCs w:val="21"/>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hint="eastAsia"/>
        </w:rPr>
        <w:t>。</w:t>
      </w:r>
    </w:p>
    <w:p w14:paraId="72DB2867">
      <w:pPr>
        <w:pStyle w:val="5"/>
        <w:tabs>
          <w:tab w:val="left" w:pos="4377"/>
        </w:tabs>
        <w:ind w:right="39"/>
        <w:jc w:val="both"/>
        <w:rPr>
          <w:rFonts w:ascii="黑体"/>
          <w:sz w:val="32"/>
          <w:szCs w:val="32"/>
        </w:rPr>
      </w:pPr>
    </w:p>
    <w:p w14:paraId="2C54675F">
      <w:pPr>
        <w:spacing w:line="360" w:lineRule="auto"/>
      </w:pPr>
      <w:r>
        <w:rPr>
          <w:rFonts w:hint="eastAsia" w:ascii="宋体"/>
          <w:sz w:val="24"/>
          <w:u w:val="single"/>
        </w:rPr>
        <w:t>（完）</w:t>
      </w:r>
    </w:p>
    <w:p w14:paraId="7229C3BD">
      <w:pPr>
        <w:tabs>
          <w:tab w:val="left" w:pos="2845"/>
          <w:tab w:val="left" w:pos="5940"/>
        </w:tabs>
        <w:autoSpaceDE w:val="0"/>
        <w:autoSpaceDN w:val="0"/>
        <w:adjustRightInd w:val="0"/>
        <w:snapToGrid w:val="0"/>
        <w:spacing w:line="360" w:lineRule="auto"/>
        <w:ind w:firstLine="420"/>
        <w:jc w:val="center"/>
        <w:outlineLvl w:val="2"/>
        <w:rPr>
          <w:kern w:val="0"/>
          <w:szCs w:val="21"/>
        </w:rPr>
      </w:pPr>
    </w:p>
    <w:p w14:paraId="79057391">
      <w:pPr>
        <w:snapToGrid w:val="0"/>
        <w:spacing w:line="360" w:lineRule="auto"/>
      </w:pPr>
    </w:p>
    <w:sectPr>
      <w:footerReference r:id="rId9" w:type="even"/>
      <w:type w:val="nextColumn"/>
      <w:pgSz w:w="11907" w:h="16840"/>
      <w:pgMar w:top="1758" w:right="1361" w:bottom="1588" w:left="1361" w:header="851" w:footer="851" w:gutter="0"/>
      <w:cols w:space="720" w:num="1"/>
      <w:docGrid w:linePitch="4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3D720B-EC04-4A4A-B77B-528E30C528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D5F786B-8FF5-41AA-A905-AA39A25BF20A}"/>
  </w:font>
  <w:font w:name="仿宋_GB2312">
    <w:altName w:val="仿宋"/>
    <w:panose1 w:val="00000000000000000000"/>
    <w:charset w:val="86"/>
    <w:family w:val="modern"/>
    <w:pitch w:val="default"/>
    <w:sig w:usb0="00000000" w:usb1="00000000" w:usb2="00000010" w:usb3="00000000" w:csb0="00040000" w:csb1="00000000"/>
    <w:embedRegular r:id="rId3" w:fontKey="{815A9C9F-D394-496F-9253-0B34F417A8B9}"/>
  </w:font>
  <w:font w:name="仿宋">
    <w:panose1 w:val="02010609060101010101"/>
    <w:charset w:val="86"/>
    <w:family w:val="modern"/>
    <w:pitch w:val="default"/>
    <w:sig w:usb0="800002BF" w:usb1="38CF7CFA" w:usb2="00000016" w:usb3="00000000" w:csb0="00040001" w:csb1="00000000"/>
    <w:embedRegular r:id="rId4" w:fontKey="{BBA40D38-95C8-4618-87E2-605EFAD8018E}"/>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Futura Bk">
    <w:altName w:val="Courier New"/>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embedRegular r:id="rId5" w:fontKey="{9D151A25-8BB7-4A64-ABC6-6189A21BBB1B}"/>
  </w:font>
  <w:font w:name="方正仿宋_GBK">
    <w:panose1 w:val="02000000000000000000"/>
    <w:charset w:val="86"/>
    <w:family w:val="auto"/>
    <w:pitch w:val="default"/>
    <w:sig w:usb0="A00002BF" w:usb1="38CF7CFA" w:usb2="00082016" w:usb3="00000000" w:csb0="00040001" w:csb1="00000000"/>
    <w:embedRegular r:id="rId6" w:fontKey="{CE810D02-1637-4AFA-BFCE-D611A9894B7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9C1DB">
    <w:pPr>
      <w:pStyle w:val="36"/>
      <w:framePr w:wrap="around" w:vAnchor="text" w:hAnchor="margin" w:xAlign="center" w:y="1"/>
      <w:rPr>
        <w:rStyle w:val="63"/>
      </w:rPr>
    </w:pPr>
    <w:r>
      <w:rPr>
        <w:rStyle w:val="63"/>
      </w:rPr>
      <w:fldChar w:fldCharType="begin"/>
    </w:r>
    <w:r>
      <w:rPr>
        <w:rStyle w:val="63"/>
      </w:rPr>
      <w:instrText xml:space="preserve">PAGE  </w:instrText>
    </w:r>
    <w:r>
      <w:rPr>
        <w:rStyle w:val="63"/>
      </w:rPr>
      <w:fldChar w:fldCharType="separate"/>
    </w:r>
    <w:r>
      <w:rPr>
        <w:rStyle w:val="63"/>
      </w:rPr>
      <w:t>1</w:t>
    </w:r>
    <w:r>
      <w:rPr>
        <w:rStyle w:val="63"/>
      </w:rPr>
      <w:fldChar w:fldCharType="end"/>
    </w:r>
  </w:p>
  <w:p w14:paraId="7AC6B03C">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EC22F">
    <w:pPr>
      <w:pStyle w:val="36"/>
      <w:framePr w:wrap="around" w:vAnchor="text" w:hAnchor="margin" w:xAlign="center" w:y="1"/>
      <w:rPr>
        <w:rStyle w:val="63"/>
      </w:rPr>
    </w:pPr>
    <w:r>
      <w:rPr>
        <w:rStyle w:val="63"/>
      </w:rPr>
      <w:fldChar w:fldCharType="begin"/>
    </w:r>
    <w:r>
      <w:rPr>
        <w:rStyle w:val="63"/>
      </w:rPr>
      <w:instrText xml:space="preserve">PAGE  </w:instrText>
    </w:r>
    <w:r>
      <w:rPr>
        <w:rStyle w:val="63"/>
      </w:rPr>
      <w:fldChar w:fldCharType="separate"/>
    </w:r>
    <w:r>
      <w:rPr>
        <w:rStyle w:val="63"/>
      </w:rPr>
      <w:t>0</w:t>
    </w:r>
    <w:r>
      <w:rPr>
        <w:rStyle w:val="63"/>
      </w:rPr>
      <w:fldChar w:fldCharType="end"/>
    </w:r>
  </w:p>
  <w:p w14:paraId="7A23D527">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2CA73">
    <w:pPr>
      <w:pStyle w:val="36"/>
      <w:jc w:val="center"/>
    </w:pPr>
    <w:r>
      <w:rPr>
        <w:rStyle w:val="63"/>
      </w:rPr>
      <w:fldChar w:fldCharType="begin"/>
    </w:r>
    <w:r>
      <w:rPr>
        <w:rStyle w:val="63"/>
      </w:rPr>
      <w:instrText xml:space="preserve"> PAGE </w:instrText>
    </w:r>
    <w:r>
      <w:rPr>
        <w:rStyle w:val="63"/>
      </w:rPr>
      <w:fldChar w:fldCharType="separate"/>
    </w:r>
    <w:r>
      <w:rPr>
        <w:rStyle w:val="63"/>
      </w:rPr>
      <w:t>23</w:t>
    </w:r>
    <w:r>
      <w:rPr>
        <w:rStyle w:val="63"/>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A159F">
    <w:pPr>
      <w:pStyle w:val="36"/>
      <w:framePr w:wrap="around" w:vAnchor="text" w:hAnchor="margin" w:xAlign="center" w:y="1"/>
      <w:rPr>
        <w:rStyle w:val="63"/>
      </w:rPr>
    </w:pPr>
    <w:r>
      <w:rPr>
        <w:rStyle w:val="63"/>
      </w:rPr>
      <w:fldChar w:fldCharType="begin"/>
    </w:r>
    <w:r>
      <w:rPr>
        <w:rStyle w:val="63"/>
      </w:rPr>
      <w:instrText xml:space="preserve">PAGE  </w:instrText>
    </w:r>
    <w:r>
      <w:rPr>
        <w:rStyle w:val="63"/>
      </w:rPr>
      <w:fldChar w:fldCharType="end"/>
    </w:r>
  </w:p>
  <w:p w14:paraId="6D72C19C">
    <w:pPr>
      <w:pStyle w:val="3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005E4">
    <w:pPr>
      <w:pStyle w:val="36"/>
      <w:framePr w:wrap="around" w:vAnchor="text" w:hAnchor="margin" w:xAlign="center" w:y="1"/>
      <w:rPr>
        <w:rStyle w:val="63"/>
      </w:rPr>
    </w:pPr>
    <w:r>
      <w:rPr>
        <w:rStyle w:val="63"/>
      </w:rPr>
      <w:fldChar w:fldCharType="begin"/>
    </w:r>
    <w:r>
      <w:rPr>
        <w:rStyle w:val="63"/>
      </w:rPr>
      <w:instrText xml:space="preserve">PAGE  </w:instrText>
    </w:r>
    <w:r>
      <w:rPr>
        <w:rStyle w:val="63"/>
      </w:rPr>
      <w:fldChar w:fldCharType="separate"/>
    </w:r>
    <w:r>
      <w:rPr>
        <w:rStyle w:val="63"/>
      </w:rPr>
      <w:t>23</w:t>
    </w:r>
    <w:r>
      <w:rPr>
        <w:rStyle w:val="63"/>
      </w:rPr>
      <w:fldChar w:fldCharType="end"/>
    </w:r>
  </w:p>
  <w:p w14:paraId="3176AA31">
    <w:pPr>
      <w:pStyle w:val="36"/>
    </w:pPr>
  </w:p>
  <w:p w14:paraId="778BB08B"/>
  <w:p w14:paraId="74093E98"/>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789EF">
    <w:pPr>
      <w:wordWrap w:val="0"/>
      <w:ind w:left="-217" w:leftChars="-171" w:hanging="142" w:hangingChars="68"/>
      <w:jc w:val="right"/>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0858D">
    <w:pPr>
      <w:pBdr>
        <w:bottom w:val="single" w:color="auto" w:sz="4" w:space="1"/>
      </w:pBdr>
      <w:ind w:left="-217" w:leftChars="-171" w:hanging="142" w:hangingChars="68"/>
      <w:jc w:val="center"/>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B4D959"/>
    <w:multiLevelType w:val="singleLevel"/>
    <w:tmpl w:val="86B4D959"/>
    <w:lvl w:ilvl="0" w:tentative="0">
      <w:start w:val="1"/>
      <w:numFmt w:val="decimal"/>
      <w:suff w:val="nothing"/>
      <w:lvlText w:val="%1、"/>
      <w:lvlJc w:val="left"/>
    </w:lvl>
  </w:abstractNum>
  <w:abstractNum w:abstractNumId="1">
    <w:nsid w:val="F58DA21E"/>
    <w:multiLevelType w:val="singleLevel"/>
    <w:tmpl w:val="F58DA21E"/>
    <w:lvl w:ilvl="0" w:tentative="0">
      <w:start w:val="1"/>
      <w:numFmt w:val="decimal"/>
      <w:pStyle w:val="16"/>
      <w:lvlText w:val="%1."/>
      <w:lvlJc w:val="left"/>
      <w:pPr>
        <w:tabs>
          <w:tab w:val="left" w:pos="312"/>
        </w:tabs>
      </w:pPr>
    </w:lvl>
  </w:abstractNum>
  <w:abstractNum w:abstractNumId="2">
    <w:nsid w:val="00000008"/>
    <w:multiLevelType w:val="multilevel"/>
    <w:tmpl w:val="00000008"/>
    <w:lvl w:ilvl="0" w:tentative="0">
      <w:start w:val="1"/>
      <w:numFmt w:val="chineseCountingThousand"/>
      <w:pStyle w:val="308"/>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A"/>
    <w:multiLevelType w:val="multilevel"/>
    <w:tmpl w:val="0000001A"/>
    <w:lvl w:ilvl="0" w:tentative="0">
      <w:start w:val="1"/>
      <w:numFmt w:val="decimal"/>
      <w:pStyle w:val="295"/>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87F3E2F"/>
    <w:multiLevelType w:val="multilevel"/>
    <w:tmpl w:val="287F3E2F"/>
    <w:lvl w:ilvl="0" w:tentative="0">
      <w:start w:val="1"/>
      <w:numFmt w:val="decimal"/>
      <w:pStyle w:val="17"/>
      <w:lvlText w:val="%1."/>
      <w:lvlJc w:val="left"/>
      <w:pPr>
        <w:tabs>
          <w:tab w:val="left" w:pos="502"/>
        </w:tabs>
        <w:ind w:left="142" w:firstLine="0"/>
      </w:pPr>
      <w:rPr>
        <w:rFonts w:hint="eastAsia" w:cs="Times New Roman"/>
      </w:rPr>
    </w:lvl>
    <w:lvl w:ilvl="1" w:tentative="0">
      <w:start w:val="1"/>
      <w:numFmt w:val="decimal"/>
      <w:lvlText w:val="%1.%2"/>
      <w:lvlJc w:val="left"/>
      <w:pPr>
        <w:tabs>
          <w:tab w:val="left" w:pos="786"/>
        </w:tabs>
        <w:ind w:left="426" w:firstLine="0"/>
      </w:pPr>
      <w:rPr>
        <w:rFonts w:hint="eastAsia" w:cs="Times New Roman"/>
        <w:b w:val="0"/>
      </w:rPr>
    </w:lvl>
    <w:lvl w:ilvl="2" w:tentative="0">
      <w:start w:val="1"/>
      <w:numFmt w:val="decimal"/>
      <w:lvlText w:val="%1.%2.%3"/>
      <w:lvlJc w:val="left"/>
      <w:pPr>
        <w:tabs>
          <w:tab w:val="left" w:pos="862"/>
        </w:tabs>
        <w:ind w:left="142" w:firstLine="0"/>
      </w:pPr>
      <w:rPr>
        <w:rFonts w:hint="eastAsia" w:cs="Times New Roman"/>
      </w:rPr>
    </w:lvl>
    <w:lvl w:ilvl="3" w:tentative="0">
      <w:start w:val="1"/>
      <w:numFmt w:val="decimal"/>
      <w:lvlText w:val="%1.%2.%3.%4."/>
      <w:lvlJc w:val="left"/>
      <w:pPr>
        <w:tabs>
          <w:tab w:val="left" w:pos="1222"/>
        </w:tabs>
        <w:ind w:left="993" w:hanging="851"/>
      </w:pPr>
      <w:rPr>
        <w:rFonts w:hint="eastAsia" w:cs="Times New Roman"/>
      </w:rPr>
    </w:lvl>
    <w:lvl w:ilvl="4" w:tentative="0">
      <w:start w:val="1"/>
      <w:numFmt w:val="decimal"/>
      <w:lvlText w:val="%1.%2.%3.%4.%5."/>
      <w:lvlJc w:val="left"/>
      <w:pPr>
        <w:tabs>
          <w:tab w:val="left" w:pos="1134"/>
        </w:tabs>
        <w:ind w:left="1134" w:hanging="992"/>
      </w:pPr>
      <w:rPr>
        <w:rFonts w:hint="eastAsia" w:cs="Times New Roman"/>
      </w:rPr>
    </w:lvl>
    <w:lvl w:ilvl="5" w:tentative="0">
      <w:start w:val="1"/>
      <w:numFmt w:val="decimal"/>
      <w:lvlText w:val="%1.%2.%3.%4.%5.%6."/>
      <w:lvlJc w:val="left"/>
      <w:pPr>
        <w:tabs>
          <w:tab w:val="left" w:pos="1276"/>
        </w:tabs>
        <w:ind w:left="1276" w:hanging="1134"/>
      </w:pPr>
      <w:rPr>
        <w:rFonts w:hint="eastAsia" w:cs="Times New Roman"/>
      </w:rPr>
    </w:lvl>
    <w:lvl w:ilvl="6" w:tentative="0">
      <w:start w:val="1"/>
      <w:numFmt w:val="decimal"/>
      <w:lvlText w:val="%1.%2.%3.%4.%5.%6.%7."/>
      <w:lvlJc w:val="left"/>
      <w:pPr>
        <w:tabs>
          <w:tab w:val="left" w:pos="1418"/>
        </w:tabs>
        <w:ind w:left="1418" w:hanging="1276"/>
      </w:pPr>
      <w:rPr>
        <w:rFonts w:hint="eastAsia" w:cs="Times New Roman"/>
      </w:rPr>
    </w:lvl>
    <w:lvl w:ilvl="7" w:tentative="0">
      <w:start w:val="1"/>
      <w:numFmt w:val="decimal"/>
      <w:lvlText w:val="%1.%2.%3.%4.%5.%6.%7.%8."/>
      <w:lvlJc w:val="left"/>
      <w:pPr>
        <w:tabs>
          <w:tab w:val="left" w:pos="1560"/>
        </w:tabs>
        <w:ind w:left="1560" w:hanging="1418"/>
      </w:pPr>
      <w:rPr>
        <w:rFonts w:hint="eastAsia" w:cs="Times New Roman"/>
      </w:rPr>
    </w:lvl>
    <w:lvl w:ilvl="8" w:tentative="0">
      <w:start w:val="1"/>
      <w:numFmt w:val="decimal"/>
      <w:lvlText w:val="%1.%2.%3.%4.%5.%6.%7.%8.%9."/>
      <w:lvlJc w:val="left"/>
      <w:pPr>
        <w:tabs>
          <w:tab w:val="left" w:pos="1701"/>
        </w:tabs>
        <w:ind w:left="1701" w:hanging="1559"/>
      </w:pPr>
      <w:rPr>
        <w:rFonts w:hint="eastAsia" w:cs="Times New Roman"/>
      </w:rPr>
    </w:lvl>
  </w:abstractNum>
  <w:abstractNum w:abstractNumId="5">
    <w:nsid w:val="302A01A0"/>
    <w:multiLevelType w:val="multilevel"/>
    <w:tmpl w:val="302A01A0"/>
    <w:lvl w:ilvl="0" w:tentative="0">
      <w:start w:val="2"/>
      <w:numFmt w:val="decimal"/>
      <w:pStyle w:val="249"/>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54D0E20"/>
    <w:multiLevelType w:val="multilevel"/>
    <w:tmpl w:val="354D0E20"/>
    <w:lvl w:ilvl="0" w:tentative="0">
      <w:start w:val="1"/>
      <w:numFmt w:val="japaneseCounting"/>
      <w:pStyle w:val="286"/>
      <w:lvlText w:val="%1、"/>
      <w:lvlJc w:val="left"/>
      <w:pPr>
        <w:ind w:left="1202" w:hanging="7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7">
    <w:nsid w:val="37520564"/>
    <w:multiLevelType w:val="multilevel"/>
    <w:tmpl w:val="37520564"/>
    <w:lvl w:ilvl="0" w:tentative="0">
      <w:start w:val="13"/>
      <w:numFmt w:val="decimal"/>
      <w:lvlText w:val="%1."/>
      <w:lvlJc w:val="left"/>
      <w:pPr>
        <w:tabs>
          <w:tab w:val="left" w:pos="360"/>
        </w:tabs>
        <w:ind w:left="0" w:firstLine="0"/>
      </w:pPr>
      <w:rPr>
        <w:rFonts w:hint="eastAsia"/>
      </w:rPr>
    </w:lvl>
    <w:lvl w:ilvl="1" w:tentative="0">
      <w:start w:val="1"/>
      <w:numFmt w:val="decimal"/>
      <w:pStyle w:val="202"/>
      <w:lvlText w:val="%1.%2"/>
      <w:lvlJc w:val="left"/>
      <w:pPr>
        <w:tabs>
          <w:tab w:val="left" w:pos="360"/>
        </w:tabs>
        <w:ind w:left="0" w:firstLine="0"/>
      </w:pPr>
      <w:rPr>
        <w:rFonts w:hint="eastAsia"/>
      </w:rPr>
    </w:lvl>
    <w:lvl w:ilvl="2" w:tentative="0">
      <w:start w:val="1"/>
      <w:numFmt w:val="decimal"/>
      <w:lvlText w:val="%1.%2.%3"/>
      <w:lvlJc w:val="left"/>
      <w:pPr>
        <w:tabs>
          <w:tab w:val="left" w:pos="720"/>
        </w:tabs>
        <w:ind w:left="0" w:firstLine="0"/>
      </w:pPr>
      <w:rPr>
        <w:rFonts w:hint="eastAsia"/>
      </w:rPr>
    </w:lvl>
    <w:lvl w:ilvl="3" w:tentative="0">
      <w:start w:val="1"/>
      <w:numFmt w:val="decimal"/>
      <w:lvlText w:val="%1.%2.%3.%4."/>
      <w:lvlJc w:val="left"/>
      <w:pPr>
        <w:tabs>
          <w:tab w:val="left" w:pos="108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387B0BA1"/>
    <w:multiLevelType w:val="multilevel"/>
    <w:tmpl w:val="387B0BA1"/>
    <w:lvl w:ilvl="0" w:tentative="0">
      <w:start w:val="12"/>
      <w:numFmt w:val="decimal"/>
      <w:pStyle w:val="215"/>
      <w:lvlText w:val="%1."/>
      <w:lvlJc w:val="left"/>
      <w:pPr>
        <w:tabs>
          <w:tab w:val="left" w:pos="360"/>
        </w:tabs>
        <w:ind w:left="0" w:firstLine="0"/>
      </w:pPr>
      <w:rPr>
        <w:rFonts w:hint="eastAsia"/>
      </w:rPr>
    </w:lvl>
    <w:lvl w:ilvl="1" w:tentative="0">
      <w:start w:val="1"/>
      <w:numFmt w:val="decimal"/>
      <w:lvlText w:val="%1.%2"/>
      <w:lvlJc w:val="left"/>
      <w:pPr>
        <w:tabs>
          <w:tab w:val="left" w:pos="360"/>
        </w:tabs>
        <w:ind w:left="0" w:firstLine="0"/>
      </w:pPr>
      <w:rPr>
        <w:rFonts w:hint="eastAsia"/>
      </w:rPr>
    </w:lvl>
    <w:lvl w:ilvl="2" w:tentative="0">
      <w:start w:val="1"/>
      <w:numFmt w:val="decimal"/>
      <w:lvlText w:val="%1.%2.%3"/>
      <w:lvlJc w:val="left"/>
      <w:pPr>
        <w:tabs>
          <w:tab w:val="left" w:pos="720"/>
        </w:tabs>
        <w:ind w:left="0" w:firstLine="0"/>
      </w:pPr>
      <w:rPr>
        <w:rFonts w:hint="eastAsia"/>
      </w:rPr>
    </w:lvl>
    <w:lvl w:ilvl="3" w:tentative="0">
      <w:start w:val="1"/>
      <w:numFmt w:val="decimal"/>
      <w:lvlText w:val="%1.%2.%3.%4."/>
      <w:lvlJc w:val="left"/>
      <w:pPr>
        <w:tabs>
          <w:tab w:val="left" w:pos="108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5E041147"/>
    <w:multiLevelType w:val="multilevel"/>
    <w:tmpl w:val="5E041147"/>
    <w:lvl w:ilvl="0" w:tentative="0">
      <w:start w:val="11"/>
      <w:numFmt w:val="decimal"/>
      <w:pStyle w:val="247"/>
      <w:lvlText w:val="%1."/>
      <w:lvlJc w:val="left"/>
      <w:pPr>
        <w:tabs>
          <w:tab w:val="left" w:pos="360"/>
        </w:tabs>
        <w:ind w:left="0" w:firstLine="0"/>
      </w:pPr>
      <w:rPr>
        <w:rFonts w:hint="eastAsia"/>
      </w:rPr>
    </w:lvl>
    <w:lvl w:ilvl="1" w:tentative="0">
      <w:start w:val="1"/>
      <w:numFmt w:val="decimal"/>
      <w:lvlText w:val="%1.%2"/>
      <w:lvlJc w:val="left"/>
      <w:pPr>
        <w:tabs>
          <w:tab w:val="left" w:pos="360"/>
        </w:tabs>
        <w:ind w:left="0" w:firstLine="0"/>
      </w:pPr>
      <w:rPr>
        <w:rFonts w:hint="eastAsia"/>
      </w:rPr>
    </w:lvl>
    <w:lvl w:ilvl="2" w:tentative="0">
      <w:start w:val="1"/>
      <w:numFmt w:val="decimal"/>
      <w:lvlText w:val="%1.%2.%3"/>
      <w:lvlJc w:val="left"/>
      <w:pPr>
        <w:tabs>
          <w:tab w:val="left" w:pos="720"/>
        </w:tabs>
        <w:ind w:left="0" w:firstLine="0"/>
      </w:pPr>
      <w:rPr>
        <w:rFonts w:hint="eastAsia"/>
      </w:rPr>
    </w:lvl>
    <w:lvl w:ilvl="3" w:tentative="0">
      <w:start w:val="1"/>
      <w:numFmt w:val="decimal"/>
      <w:lvlText w:val="%1.%2.%3.%4."/>
      <w:lvlJc w:val="left"/>
      <w:pPr>
        <w:tabs>
          <w:tab w:val="left" w:pos="1080"/>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0">
    <w:nsid w:val="5FA57B86"/>
    <w:multiLevelType w:val="multilevel"/>
    <w:tmpl w:val="5FA57B86"/>
    <w:lvl w:ilvl="0" w:tentative="0">
      <w:start w:val="1"/>
      <w:numFmt w:val="upperLetter"/>
      <w:pStyle w:val="18"/>
      <w:lvlText w:val="%1."/>
      <w:lvlJc w:val="left"/>
      <w:pPr>
        <w:tabs>
          <w:tab w:val="left" w:pos="360"/>
        </w:tabs>
        <w:ind w:left="360" w:hanging="36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decimal"/>
      <w:lvlText w:val="（%3）"/>
      <w:lvlJc w:val="left"/>
      <w:pPr>
        <w:tabs>
          <w:tab w:val="left" w:pos="1920"/>
        </w:tabs>
        <w:ind w:left="1920" w:hanging="108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4"/>
  </w:num>
  <w:num w:numId="3">
    <w:abstractNumId w:val="10"/>
  </w:num>
  <w:num w:numId="4">
    <w:abstractNumId w:val="7"/>
  </w:num>
  <w:num w:numId="5">
    <w:abstractNumId w:val="8"/>
  </w:num>
  <w:num w:numId="6">
    <w:abstractNumId w:val="9"/>
  </w:num>
  <w:num w:numId="7">
    <w:abstractNumId w:val="5"/>
  </w:num>
  <w:num w:numId="8">
    <w:abstractNumId w:val="6"/>
  </w:num>
  <w:num w:numId="9">
    <w:abstractNumId w:val="3"/>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YjkyMzAyNWIyOGJhOGRkNDE3YWZmOGVjMWNhOTkifQ=="/>
  </w:docVars>
  <w:rsids>
    <w:rsidRoot w:val="00F875E9"/>
    <w:rsid w:val="00003388"/>
    <w:rsid w:val="000040A8"/>
    <w:rsid w:val="00005A04"/>
    <w:rsid w:val="00006754"/>
    <w:rsid w:val="00010248"/>
    <w:rsid w:val="00010BA4"/>
    <w:rsid w:val="00010F80"/>
    <w:rsid w:val="00011394"/>
    <w:rsid w:val="00014BC5"/>
    <w:rsid w:val="0001526A"/>
    <w:rsid w:val="00017F88"/>
    <w:rsid w:val="00025A66"/>
    <w:rsid w:val="00025CE9"/>
    <w:rsid w:val="00025DD8"/>
    <w:rsid w:val="000305E6"/>
    <w:rsid w:val="00032777"/>
    <w:rsid w:val="000332D8"/>
    <w:rsid w:val="0003493C"/>
    <w:rsid w:val="00035E06"/>
    <w:rsid w:val="00037B61"/>
    <w:rsid w:val="0004083C"/>
    <w:rsid w:val="00040FB1"/>
    <w:rsid w:val="000413C4"/>
    <w:rsid w:val="00042145"/>
    <w:rsid w:val="000442D2"/>
    <w:rsid w:val="00045363"/>
    <w:rsid w:val="00047BA4"/>
    <w:rsid w:val="00047D37"/>
    <w:rsid w:val="0005030B"/>
    <w:rsid w:val="000536EA"/>
    <w:rsid w:val="000557C0"/>
    <w:rsid w:val="000564B3"/>
    <w:rsid w:val="00057EEE"/>
    <w:rsid w:val="000602E3"/>
    <w:rsid w:val="00060347"/>
    <w:rsid w:val="00060522"/>
    <w:rsid w:val="000613D7"/>
    <w:rsid w:val="000618A4"/>
    <w:rsid w:val="000631B4"/>
    <w:rsid w:val="00063555"/>
    <w:rsid w:val="00063C01"/>
    <w:rsid w:val="00066394"/>
    <w:rsid w:val="00067E2B"/>
    <w:rsid w:val="0007224B"/>
    <w:rsid w:val="00072A5F"/>
    <w:rsid w:val="00076E76"/>
    <w:rsid w:val="00077017"/>
    <w:rsid w:val="00080D73"/>
    <w:rsid w:val="000814FE"/>
    <w:rsid w:val="000816A1"/>
    <w:rsid w:val="000818B5"/>
    <w:rsid w:val="00081C0A"/>
    <w:rsid w:val="00085644"/>
    <w:rsid w:val="00086E91"/>
    <w:rsid w:val="00086EFD"/>
    <w:rsid w:val="00087BCD"/>
    <w:rsid w:val="0009189D"/>
    <w:rsid w:val="00092AD0"/>
    <w:rsid w:val="000966E1"/>
    <w:rsid w:val="00097FC1"/>
    <w:rsid w:val="000A1224"/>
    <w:rsid w:val="000A1AD3"/>
    <w:rsid w:val="000A1E3B"/>
    <w:rsid w:val="000A35BB"/>
    <w:rsid w:val="000A486A"/>
    <w:rsid w:val="000A63B1"/>
    <w:rsid w:val="000A6921"/>
    <w:rsid w:val="000A6CF7"/>
    <w:rsid w:val="000A6F90"/>
    <w:rsid w:val="000A7CAE"/>
    <w:rsid w:val="000A7F0D"/>
    <w:rsid w:val="000B0BFD"/>
    <w:rsid w:val="000B2A70"/>
    <w:rsid w:val="000B2C0C"/>
    <w:rsid w:val="000B33E5"/>
    <w:rsid w:val="000B42D8"/>
    <w:rsid w:val="000B68EF"/>
    <w:rsid w:val="000B6E45"/>
    <w:rsid w:val="000B75FD"/>
    <w:rsid w:val="000C518B"/>
    <w:rsid w:val="000C61CE"/>
    <w:rsid w:val="000C6AF0"/>
    <w:rsid w:val="000D0495"/>
    <w:rsid w:val="000D1CFF"/>
    <w:rsid w:val="000D2B78"/>
    <w:rsid w:val="000D3721"/>
    <w:rsid w:val="000D569D"/>
    <w:rsid w:val="000D5706"/>
    <w:rsid w:val="000D7703"/>
    <w:rsid w:val="000E1834"/>
    <w:rsid w:val="000E1F9F"/>
    <w:rsid w:val="000E31F0"/>
    <w:rsid w:val="000E39AE"/>
    <w:rsid w:val="000E39F0"/>
    <w:rsid w:val="000E45C8"/>
    <w:rsid w:val="000E600B"/>
    <w:rsid w:val="000E7673"/>
    <w:rsid w:val="000F16AC"/>
    <w:rsid w:val="000F1D85"/>
    <w:rsid w:val="000F37A8"/>
    <w:rsid w:val="000F43A4"/>
    <w:rsid w:val="000F5B70"/>
    <w:rsid w:val="001012AC"/>
    <w:rsid w:val="001033D5"/>
    <w:rsid w:val="001067BA"/>
    <w:rsid w:val="00106A57"/>
    <w:rsid w:val="00106CB0"/>
    <w:rsid w:val="00106DCE"/>
    <w:rsid w:val="00106FF6"/>
    <w:rsid w:val="00107097"/>
    <w:rsid w:val="00107A8F"/>
    <w:rsid w:val="00107E0B"/>
    <w:rsid w:val="00110D37"/>
    <w:rsid w:val="001119FB"/>
    <w:rsid w:val="00114FC3"/>
    <w:rsid w:val="00117E42"/>
    <w:rsid w:val="0012036D"/>
    <w:rsid w:val="00121E63"/>
    <w:rsid w:val="0012450D"/>
    <w:rsid w:val="0012652C"/>
    <w:rsid w:val="0012663D"/>
    <w:rsid w:val="00126D0C"/>
    <w:rsid w:val="00127D6A"/>
    <w:rsid w:val="001300EF"/>
    <w:rsid w:val="0013079A"/>
    <w:rsid w:val="00132A99"/>
    <w:rsid w:val="00133CBC"/>
    <w:rsid w:val="0013412E"/>
    <w:rsid w:val="001360F6"/>
    <w:rsid w:val="0013629D"/>
    <w:rsid w:val="00137482"/>
    <w:rsid w:val="0013782D"/>
    <w:rsid w:val="0014034F"/>
    <w:rsid w:val="00140D33"/>
    <w:rsid w:val="00141C18"/>
    <w:rsid w:val="0014285A"/>
    <w:rsid w:val="00143339"/>
    <w:rsid w:val="00143544"/>
    <w:rsid w:val="00144CC9"/>
    <w:rsid w:val="00144D7E"/>
    <w:rsid w:val="00145C94"/>
    <w:rsid w:val="00150E8E"/>
    <w:rsid w:val="00152CC1"/>
    <w:rsid w:val="001534B3"/>
    <w:rsid w:val="00154E36"/>
    <w:rsid w:val="00156B8B"/>
    <w:rsid w:val="00160AB4"/>
    <w:rsid w:val="001619E5"/>
    <w:rsid w:val="00161FC7"/>
    <w:rsid w:val="001626F6"/>
    <w:rsid w:val="00162E03"/>
    <w:rsid w:val="001630DE"/>
    <w:rsid w:val="0016328F"/>
    <w:rsid w:val="0016576E"/>
    <w:rsid w:val="00165B97"/>
    <w:rsid w:val="001663CB"/>
    <w:rsid w:val="001677CD"/>
    <w:rsid w:val="0016782E"/>
    <w:rsid w:val="0017165B"/>
    <w:rsid w:val="00174960"/>
    <w:rsid w:val="00174FCE"/>
    <w:rsid w:val="001757F0"/>
    <w:rsid w:val="001763DF"/>
    <w:rsid w:val="00176894"/>
    <w:rsid w:val="00176951"/>
    <w:rsid w:val="00176BEE"/>
    <w:rsid w:val="00177C52"/>
    <w:rsid w:val="00180120"/>
    <w:rsid w:val="001807CD"/>
    <w:rsid w:val="001818FE"/>
    <w:rsid w:val="00182197"/>
    <w:rsid w:val="00182473"/>
    <w:rsid w:val="0018264C"/>
    <w:rsid w:val="0018332C"/>
    <w:rsid w:val="001863E8"/>
    <w:rsid w:val="00186703"/>
    <w:rsid w:val="00186E75"/>
    <w:rsid w:val="00186EC4"/>
    <w:rsid w:val="0018754E"/>
    <w:rsid w:val="00190F46"/>
    <w:rsid w:val="001912C7"/>
    <w:rsid w:val="00191665"/>
    <w:rsid w:val="00192EE0"/>
    <w:rsid w:val="001935E4"/>
    <w:rsid w:val="001937C9"/>
    <w:rsid w:val="00194103"/>
    <w:rsid w:val="001A0C3F"/>
    <w:rsid w:val="001A15AB"/>
    <w:rsid w:val="001A1DF9"/>
    <w:rsid w:val="001A209F"/>
    <w:rsid w:val="001A3780"/>
    <w:rsid w:val="001A3843"/>
    <w:rsid w:val="001A4052"/>
    <w:rsid w:val="001A51E0"/>
    <w:rsid w:val="001A53A5"/>
    <w:rsid w:val="001A6B95"/>
    <w:rsid w:val="001B0039"/>
    <w:rsid w:val="001B26B0"/>
    <w:rsid w:val="001B39A2"/>
    <w:rsid w:val="001B4104"/>
    <w:rsid w:val="001B4ED6"/>
    <w:rsid w:val="001B519C"/>
    <w:rsid w:val="001B568F"/>
    <w:rsid w:val="001B57AF"/>
    <w:rsid w:val="001B7FE5"/>
    <w:rsid w:val="001C0C36"/>
    <w:rsid w:val="001C28E4"/>
    <w:rsid w:val="001C4D22"/>
    <w:rsid w:val="001C51B1"/>
    <w:rsid w:val="001C5E4A"/>
    <w:rsid w:val="001C6ECF"/>
    <w:rsid w:val="001C7A28"/>
    <w:rsid w:val="001D18CE"/>
    <w:rsid w:val="001D2BB6"/>
    <w:rsid w:val="001D34D3"/>
    <w:rsid w:val="001D3989"/>
    <w:rsid w:val="001D54DB"/>
    <w:rsid w:val="001D5CE8"/>
    <w:rsid w:val="001E0BAC"/>
    <w:rsid w:val="001E131B"/>
    <w:rsid w:val="001E1BC4"/>
    <w:rsid w:val="001E2112"/>
    <w:rsid w:val="001E3F61"/>
    <w:rsid w:val="001E4FC9"/>
    <w:rsid w:val="001E6314"/>
    <w:rsid w:val="001E7B7F"/>
    <w:rsid w:val="001F06A9"/>
    <w:rsid w:val="001F0FB8"/>
    <w:rsid w:val="001F2174"/>
    <w:rsid w:val="001F48C2"/>
    <w:rsid w:val="001F4C04"/>
    <w:rsid w:val="001F508A"/>
    <w:rsid w:val="001F5A24"/>
    <w:rsid w:val="001F739D"/>
    <w:rsid w:val="00200AAF"/>
    <w:rsid w:val="00200FC8"/>
    <w:rsid w:val="00201BF0"/>
    <w:rsid w:val="00201FAB"/>
    <w:rsid w:val="00202102"/>
    <w:rsid w:val="00202167"/>
    <w:rsid w:val="00202B3B"/>
    <w:rsid w:val="00204A94"/>
    <w:rsid w:val="0020705F"/>
    <w:rsid w:val="002079B0"/>
    <w:rsid w:val="00207EFD"/>
    <w:rsid w:val="00210C88"/>
    <w:rsid w:val="00210E3D"/>
    <w:rsid w:val="002127A0"/>
    <w:rsid w:val="00212A48"/>
    <w:rsid w:val="0021390D"/>
    <w:rsid w:val="0021396B"/>
    <w:rsid w:val="00213B14"/>
    <w:rsid w:val="00214684"/>
    <w:rsid w:val="0021489E"/>
    <w:rsid w:val="0021580D"/>
    <w:rsid w:val="0021710D"/>
    <w:rsid w:val="00217B38"/>
    <w:rsid w:val="00220893"/>
    <w:rsid w:val="00221A3A"/>
    <w:rsid w:val="002224D4"/>
    <w:rsid w:val="00222760"/>
    <w:rsid w:val="00225312"/>
    <w:rsid w:val="002255A5"/>
    <w:rsid w:val="00225B93"/>
    <w:rsid w:val="00226909"/>
    <w:rsid w:val="00226B76"/>
    <w:rsid w:val="002275FA"/>
    <w:rsid w:val="00227DA3"/>
    <w:rsid w:val="00230E9F"/>
    <w:rsid w:val="00231773"/>
    <w:rsid w:val="0023361C"/>
    <w:rsid w:val="00234438"/>
    <w:rsid w:val="00234615"/>
    <w:rsid w:val="00234C9C"/>
    <w:rsid w:val="00235CD9"/>
    <w:rsid w:val="00237037"/>
    <w:rsid w:val="00237E75"/>
    <w:rsid w:val="0024079F"/>
    <w:rsid w:val="00241F5E"/>
    <w:rsid w:val="0024233E"/>
    <w:rsid w:val="00243B79"/>
    <w:rsid w:val="002444E8"/>
    <w:rsid w:val="0024564E"/>
    <w:rsid w:val="00245E2D"/>
    <w:rsid w:val="00246D9B"/>
    <w:rsid w:val="00246EB5"/>
    <w:rsid w:val="00246F3B"/>
    <w:rsid w:val="00247F0C"/>
    <w:rsid w:val="002503B9"/>
    <w:rsid w:val="00250ACF"/>
    <w:rsid w:val="0025177E"/>
    <w:rsid w:val="0025190C"/>
    <w:rsid w:val="0025236F"/>
    <w:rsid w:val="0025249A"/>
    <w:rsid w:val="00252A27"/>
    <w:rsid w:val="00252ACA"/>
    <w:rsid w:val="00252EF5"/>
    <w:rsid w:val="00256534"/>
    <w:rsid w:val="002570DA"/>
    <w:rsid w:val="00262353"/>
    <w:rsid w:val="002649BA"/>
    <w:rsid w:val="002651B2"/>
    <w:rsid w:val="00265E32"/>
    <w:rsid w:val="00267558"/>
    <w:rsid w:val="00271085"/>
    <w:rsid w:val="0027244C"/>
    <w:rsid w:val="00272940"/>
    <w:rsid w:val="00272CA5"/>
    <w:rsid w:val="002744DB"/>
    <w:rsid w:val="0027476D"/>
    <w:rsid w:val="00274CF9"/>
    <w:rsid w:val="00282050"/>
    <w:rsid w:val="00282C79"/>
    <w:rsid w:val="00283287"/>
    <w:rsid w:val="00284790"/>
    <w:rsid w:val="00284939"/>
    <w:rsid w:val="00285EC1"/>
    <w:rsid w:val="00286BCA"/>
    <w:rsid w:val="00287DD8"/>
    <w:rsid w:val="0029087E"/>
    <w:rsid w:val="002943E1"/>
    <w:rsid w:val="002948E3"/>
    <w:rsid w:val="00294DCF"/>
    <w:rsid w:val="00295DDA"/>
    <w:rsid w:val="002967EB"/>
    <w:rsid w:val="00296FD1"/>
    <w:rsid w:val="002A1378"/>
    <w:rsid w:val="002A332E"/>
    <w:rsid w:val="002A351F"/>
    <w:rsid w:val="002A4A8B"/>
    <w:rsid w:val="002A572E"/>
    <w:rsid w:val="002A5781"/>
    <w:rsid w:val="002A5DBE"/>
    <w:rsid w:val="002B1953"/>
    <w:rsid w:val="002B1C8C"/>
    <w:rsid w:val="002B2AEF"/>
    <w:rsid w:val="002B2C82"/>
    <w:rsid w:val="002B34C4"/>
    <w:rsid w:val="002B4851"/>
    <w:rsid w:val="002B4E62"/>
    <w:rsid w:val="002B5EC8"/>
    <w:rsid w:val="002B6790"/>
    <w:rsid w:val="002B6A81"/>
    <w:rsid w:val="002C0917"/>
    <w:rsid w:val="002C257C"/>
    <w:rsid w:val="002C27DF"/>
    <w:rsid w:val="002C46B6"/>
    <w:rsid w:val="002C5C83"/>
    <w:rsid w:val="002C6506"/>
    <w:rsid w:val="002C742F"/>
    <w:rsid w:val="002C7B75"/>
    <w:rsid w:val="002D1339"/>
    <w:rsid w:val="002D17ED"/>
    <w:rsid w:val="002D1A99"/>
    <w:rsid w:val="002D2C96"/>
    <w:rsid w:val="002D2DD4"/>
    <w:rsid w:val="002D417A"/>
    <w:rsid w:val="002D418C"/>
    <w:rsid w:val="002D44ED"/>
    <w:rsid w:val="002D4C84"/>
    <w:rsid w:val="002D5B05"/>
    <w:rsid w:val="002D70FA"/>
    <w:rsid w:val="002E036D"/>
    <w:rsid w:val="002E040E"/>
    <w:rsid w:val="002E0DFC"/>
    <w:rsid w:val="002E1A8F"/>
    <w:rsid w:val="002E33AA"/>
    <w:rsid w:val="002E4135"/>
    <w:rsid w:val="002E5598"/>
    <w:rsid w:val="002E614A"/>
    <w:rsid w:val="002E6D52"/>
    <w:rsid w:val="002E75AD"/>
    <w:rsid w:val="002E7E5E"/>
    <w:rsid w:val="002F04F4"/>
    <w:rsid w:val="002F0A79"/>
    <w:rsid w:val="002F1D23"/>
    <w:rsid w:val="002F29D6"/>
    <w:rsid w:val="002F4C38"/>
    <w:rsid w:val="002F534D"/>
    <w:rsid w:val="002F5BAB"/>
    <w:rsid w:val="00300307"/>
    <w:rsid w:val="00300384"/>
    <w:rsid w:val="0030059B"/>
    <w:rsid w:val="003009FF"/>
    <w:rsid w:val="00301364"/>
    <w:rsid w:val="003017D4"/>
    <w:rsid w:val="00301A42"/>
    <w:rsid w:val="0030202B"/>
    <w:rsid w:val="00302FB2"/>
    <w:rsid w:val="00304305"/>
    <w:rsid w:val="00306129"/>
    <w:rsid w:val="0030661D"/>
    <w:rsid w:val="00310917"/>
    <w:rsid w:val="00311486"/>
    <w:rsid w:val="003122A7"/>
    <w:rsid w:val="0031422B"/>
    <w:rsid w:val="0031453F"/>
    <w:rsid w:val="00314D34"/>
    <w:rsid w:val="003161E1"/>
    <w:rsid w:val="003204BD"/>
    <w:rsid w:val="00325EEE"/>
    <w:rsid w:val="003262A9"/>
    <w:rsid w:val="00326914"/>
    <w:rsid w:val="0032724D"/>
    <w:rsid w:val="00330C2E"/>
    <w:rsid w:val="00332681"/>
    <w:rsid w:val="00333DCD"/>
    <w:rsid w:val="00334591"/>
    <w:rsid w:val="0033474E"/>
    <w:rsid w:val="00335800"/>
    <w:rsid w:val="00336548"/>
    <w:rsid w:val="003372FB"/>
    <w:rsid w:val="00337815"/>
    <w:rsid w:val="003378C2"/>
    <w:rsid w:val="00337D21"/>
    <w:rsid w:val="003417B4"/>
    <w:rsid w:val="00341ADC"/>
    <w:rsid w:val="003420DE"/>
    <w:rsid w:val="00342A1B"/>
    <w:rsid w:val="00343ACD"/>
    <w:rsid w:val="003446E9"/>
    <w:rsid w:val="0034596E"/>
    <w:rsid w:val="003461C1"/>
    <w:rsid w:val="00347387"/>
    <w:rsid w:val="0035208A"/>
    <w:rsid w:val="0035373D"/>
    <w:rsid w:val="00356ECC"/>
    <w:rsid w:val="00357110"/>
    <w:rsid w:val="00362C70"/>
    <w:rsid w:val="00363041"/>
    <w:rsid w:val="00365BC4"/>
    <w:rsid w:val="003663F6"/>
    <w:rsid w:val="00367357"/>
    <w:rsid w:val="003701C3"/>
    <w:rsid w:val="00371331"/>
    <w:rsid w:val="003714AF"/>
    <w:rsid w:val="0037240C"/>
    <w:rsid w:val="00373721"/>
    <w:rsid w:val="00373C2F"/>
    <w:rsid w:val="003749CF"/>
    <w:rsid w:val="00376CA9"/>
    <w:rsid w:val="003775C4"/>
    <w:rsid w:val="00377934"/>
    <w:rsid w:val="00380AFF"/>
    <w:rsid w:val="00380BB9"/>
    <w:rsid w:val="00380DC9"/>
    <w:rsid w:val="00381DDD"/>
    <w:rsid w:val="003825D1"/>
    <w:rsid w:val="0038273F"/>
    <w:rsid w:val="00382A23"/>
    <w:rsid w:val="00384FBB"/>
    <w:rsid w:val="00386297"/>
    <w:rsid w:val="003900EB"/>
    <w:rsid w:val="00390451"/>
    <w:rsid w:val="00390D87"/>
    <w:rsid w:val="00391DF4"/>
    <w:rsid w:val="00392A84"/>
    <w:rsid w:val="0039314C"/>
    <w:rsid w:val="003941C8"/>
    <w:rsid w:val="003978FA"/>
    <w:rsid w:val="00397A32"/>
    <w:rsid w:val="00397EF6"/>
    <w:rsid w:val="003A1F87"/>
    <w:rsid w:val="003A317C"/>
    <w:rsid w:val="003A36BD"/>
    <w:rsid w:val="003A40C7"/>
    <w:rsid w:val="003A7C36"/>
    <w:rsid w:val="003B0863"/>
    <w:rsid w:val="003B16FF"/>
    <w:rsid w:val="003B1872"/>
    <w:rsid w:val="003B1AFB"/>
    <w:rsid w:val="003B265A"/>
    <w:rsid w:val="003B2B16"/>
    <w:rsid w:val="003B3557"/>
    <w:rsid w:val="003B4B81"/>
    <w:rsid w:val="003B5519"/>
    <w:rsid w:val="003B65D2"/>
    <w:rsid w:val="003B742C"/>
    <w:rsid w:val="003B785C"/>
    <w:rsid w:val="003B7CF5"/>
    <w:rsid w:val="003C08F7"/>
    <w:rsid w:val="003C0912"/>
    <w:rsid w:val="003C168A"/>
    <w:rsid w:val="003C2670"/>
    <w:rsid w:val="003C275A"/>
    <w:rsid w:val="003C367D"/>
    <w:rsid w:val="003C542E"/>
    <w:rsid w:val="003C65F7"/>
    <w:rsid w:val="003C6CD0"/>
    <w:rsid w:val="003C7559"/>
    <w:rsid w:val="003C7AFA"/>
    <w:rsid w:val="003D00B8"/>
    <w:rsid w:val="003D0CC0"/>
    <w:rsid w:val="003D2531"/>
    <w:rsid w:val="003D2848"/>
    <w:rsid w:val="003D3F58"/>
    <w:rsid w:val="003D441C"/>
    <w:rsid w:val="003D4F56"/>
    <w:rsid w:val="003D5132"/>
    <w:rsid w:val="003D5C25"/>
    <w:rsid w:val="003D73FE"/>
    <w:rsid w:val="003E11F3"/>
    <w:rsid w:val="003E1246"/>
    <w:rsid w:val="003E13DF"/>
    <w:rsid w:val="003E3FAB"/>
    <w:rsid w:val="003E480D"/>
    <w:rsid w:val="003E5648"/>
    <w:rsid w:val="003F10C6"/>
    <w:rsid w:val="003F3849"/>
    <w:rsid w:val="003F5381"/>
    <w:rsid w:val="003F57F4"/>
    <w:rsid w:val="00400188"/>
    <w:rsid w:val="00400646"/>
    <w:rsid w:val="00400E7B"/>
    <w:rsid w:val="00402A84"/>
    <w:rsid w:val="00402EA4"/>
    <w:rsid w:val="004040A3"/>
    <w:rsid w:val="00404238"/>
    <w:rsid w:val="004046B7"/>
    <w:rsid w:val="00405F48"/>
    <w:rsid w:val="00406E48"/>
    <w:rsid w:val="00407C82"/>
    <w:rsid w:val="00407D6D"/>
    <w:rsid w:val="00407EE8"/>
    <w:rsid w:val="0041078F"/>
    <w:rsid w:val="00411520"/>
    <w:rsid w:val="00412C96"/>
    <w:rsid w:val="00413351"/>
    <w:rsid w:val="00413935"/>
    <w:rsid w:val="00416DEA"/>
    <w:rsid w:val="0042128D"/>
    <w:rsid w:val="00421E26"/>
    <w:rsid w:val="00423A91"/>
    <w:rsid w:val="00424153"/>
    <w:rsid w:val="00426781"/>
    <w:rsid w:val="00427C78"/>
    <w:rsid w:val="004332E9"/>
    <w:rsid w:val="00433DF4"/>
    <w:rsid w:val="00433EFE"/>
    <w:rsid w:val="00433FDC"/>
    <w:rsid w:val="0043579F"/>
    <w:rsid w:val="00435BF3"/>
    <w:rsid w:val="00435DC1"/>
    <w:rsid w:val="00436EA0"/>
    <w:rsid w:val="004402EA"/>
    <w:rsid w:val="00441543"/>
    <w:rsid w:val="004419EB"/>
    <w:rsid w:val="00442447"/>
    <w:rsid w:val="004440F9"/>
    <w:rsid w:val="0044583D"/>
    <w:rsid w:val="00445AE8"/>
    <w:rsid w:val="00445F9D"/>
    <w:rsid w:val="00446475"/>
    <w:rsid w:val="00446645"/>
    <w:rsid w:val="004472A1"/>
    <w:rsid w:val="00447FF5"/>
    <w:rsid w:val="0045231F"/>
    <w:rsid w:val="00452A6C"/>
    <w:rsid w:val="00452EC5"/>
    <w:rsid w:val="00453000"/>
    <w:rsid w:val="00455FE7"/>
    <w:rsid w:val="004561EC"/>
    <w:rsid w:val="004562D8"/>
    <w:rsid w:val="0045645E"/>
    <w:rsid w:val="004602D1"/>
    <w:rsid w:val="00461BDC"/>
    <w:rsid w:val="00461C6D"/>
    <w:rsid w:val="004625A3"/>
    <w:rsid w:val="00462624"/>
    <w:rsid w:val="00462D42"/>
    <w:rsid w:val="00464130"/>
    <w:rsid w:val="00464C2B"/>
    <w:rsid w:val="00466097"/>
    <w:rsid w:val="0047042E"/>
    <w:rsid w:val="004732E6"/>
    <w:rsid w:val="00475502"/>
    <w:rsid w:val="00475619"/>
    <w:rsid w:val="00476E58"/>
    <w:rsid w:val="00476F67"/>
    <w:rsid w:val="00480AC2"/>
    <w:rsid w:val="0048455D"/>
    <w:rsid w:val="004870D8"/>
    <w:rsid w:val="0049045D"/>
    <w:rsid w:val="00491288"/>
    <w:rsid w:val="004919D3"/>
    <w:rsid w:val="00493E8E"/>
    <w:rsid w:val="004954AC"/>
    <w:rsid w:val="004960E6"/>
    <w:rsid w:val="00496278"/>
    <w:rsid w:val="00497DAC"/>
    <w:rsid w:val="004A0610"/>
    <w:rsid w:val="004A1020"/>
    <w:rsid w:val="004A17A1"/>
    <w:rsid w:val="004A770E"/>
    <w:rsid w:val="004B0040"/>
    <w:rsid w:val="004B3BA1"/>
    <w:rsid w:val="004B3D92"/>
    <w:rsid w:val="004B47AD"/>
    <w:rsid w:val="004B5B9E"/>
    <w:rsid w:val="004B71DB"/>
    <w:rsid w:val="004B7226"/>
    <w:rsid w:val="004C1B6A"/>
    <w:rsid w:val="004C474F"/>
    <w:rsid w:val="004C5309"/>
    <w:rsid w:val="004C5B81"/>
    <w:rsid w:val="004C6617"/>
    <w:rsid w:val="004C757F"/>
    <w:rsid w:val="004D13E8"/>
    <w:rsid w:val="004D22B0"/>
    <w:rsid w:val="004D331A"/>
    <w:rsid w:val="004D34E9"/>
    <w:rsid w:val="004D51B4"/>
    <w:rsid w:val="004D5F96"/>
    <w:rsid w:val="004D793F"/>
    <w:rsid w:val="004D7F9E"/>
    <w:rsid w:val="004E1655"/>
    <w:rsid w:val="004E2F12"/>
    <w:rsid w:val="004E53DC"/>
    <w:rsid w:val="004E555F"/>
    <w:rsid w:val="004E5A3B"/>
    <w:rsid w:val="004E6335"/>
    <w:rsid w:val="004F008C"/>
    <w:rsid w:val="004F1AAB"/>
    <w:rsid w:val="004F38FF"/>
    <w:rsid w:val="004F4019"/>
    <w:rsid w:val="004F4DBE"/>
    <w:rsid w:val="004F54E5"/>
    <w:rsid w:val="004F60FC"/>
    <w:rsid w:val="005004B5"/>
    <w:rsid w:val="00500B23"/>
    <w:rsid w:val="00500F0C"/>
    <w:rsid w:val="00501340"/>
    <w:rsid w:val="005037D2"/>
    <w:rsid w:val="00503C83"/>
    <w:rsid w:val="00504654"/>
    <w:rsid w:val="00504936"/>
    <w:rsid w:val="00504B54"/>
    <w:rsid w:val="00504C93"/>
    <w:rsid w:val="00504D4E"/>
    <w:rsid w:val="00504F54"/>
    <w:rsid w:val="00510F7E"/>
    <w:rsid w:val="00511D7A"/>
    <w:rsid w:val="00511D82"/>
    <w:rsid w:val="0051200C"/>
    <w:rsid w:val="005122F2"/>
    <w:rsid w:val="005127C6"/>
    <w:rsid w:val="005137E9"/>
    <w:rsid w:val="00517380"/>
    <w:rsid w:val="00517F59"/>
    <w:rsid w:val="00520A36"/>
    <w:rsid w:val="00520AD1"/>
    <w:rsid w:val="00520DF0"/>
    <w:rsid w:val="00522E05"/>
    <w:rsid w:val="00523138"/>
    <w:rsid w:val="00523E4C"/>
    <w:rsid w:val="00525175"/>
    <w:rsid w:val="005264B1"/>
    <w:rsid w:val="0052652E"/>
    <w:rsid w:val="00527A7C"/>
    <w:rsid w:val="00530BDF"/>
    <w:rsid w:val="005325E3"/>
    <w:rsid w:val="00532677"/>
    <w:rsid w:val="00532ADD"/>
    <w:rsid w:val="00533279"/>
    <w:rsid w:val="005340E5"/>
    <w:rsid w:val="005360EB"/>
    <w:rsid w:val="00536531"/>
    <w:rsid w:val="00536F99"/>
    <w:rsid w:val="00540FAE"/>
    <w:rsid w:val="00540FE0"/>
    <w:rsid w:val="00542A8F"/>
    <w:rsid w:val="00543C19"/>
    <w:rsid w:val="00543F43"/>
    <w:rsid w:val="005459DF"/>
    <w:rsid w:val="00545C54"/>
    <w:rsid w:val="00545EC4"/>
    <w:rsid w:val="0054608E"/>
    <w:rsid w:val="00546D59"/>
    <w:rsid w:val="00547F5B"/>
    <w:rsid w:val="00550486"/>
    <w:rsid w:val="00551165"/>
    <w:rsid w:val="0055183A"/>
    <w:rsid w:val="00552468"/>
    <w:rsid w:val="00552CB3"/>
    <w:rsid w:val="00554812"/>
    <w:rsid w:val="0055486F"/>
    <w:rsid w:val="00554B8E"/>
    <w:rsid w:val="00554CD6"/>
    <w:rsid w:val="00555D20"/>
    <w:rsid w:val="005563D4"/>
    <w:rsid w:val="005570C4"/>
    <w:rsid w:val="00557CAF"/>
    <w:rsid w:val="005602D4"/>
    <w:rsid w:val="0056158B"/>
    <w:rsid w:val="00561959"/>
    <w:rsid w:val="0056212F"/>
    <w:rsid w:val="00562591"/>
    <w:rsid w:val="00562C22"/>
    <w:rsid w:val="00564F9A"/>
    <w:rsid w:val="00565CEF"/>
    <w:rsid w:val="0056673E"/>
    <w:rsid w:val="005669B5"/>
    <w:rsid w:val="0057191A"/>
    <w:rsid w:val="005728C7"/>
    <w:rsid w:val="005737A1"/>
    <w:rsid w:val="00574C33"/>
    <w:rsid w:val="00575587"/>
    <w:rsid w:val="00575E49"/>
    <w:rsid w:val="00576B7E"/>
    <w:rsid w:val="00584F92"/>
    <w:rsid w:val="005863D8"/>
    <w:rsid w:val="00586542"/>
    <w:rsid w:val="0058681D"/>
    <w:rsid w:val="00587576"/>
    <w:rsid w:val="00590C4E"/>
    <w:rsid w:val="005914F0"/>
    <w:rsid w:val="00592A6C"/>
    <w:rsid w:val="00593E28"/>
    <w:rsid w:val="0059589A"/>
    <w:rsid w:val="00595AF2"/>
    <w:rsid w:val="00595D67"/>
    <w:rsid w:val="00596485"/>
    <w:rsid w:val="00597CDF"/>
    <w:rsid w:val="005A26A9"/>
    <w:rsid w:val="005A565E"/>
    <w:rsid w:val="005A5C89"/>
    <w:rsid w:val="005A6375"/>
    <w:rsid w:val="005A7827"/>
    <w:rsid w:val="005A7F7C"/>
    <w:rsid w:val="005B1B9E"/>
    <w:rsid w:val="005B1DCD"/>
    <w:rsid w:val="005B30A1"/>
    <w:rsid w:val="005B4797"/>
    <w:rsid w:val="005B4D2C"/>
    <w:rsid w:val="005B4F22"/>
    <w:rsid w:val="005B7903"/>
    <w:rsid w:val="005C13B7"/>
    <w:rsid w:val="005C15E8"/>
    <w:rsid w:val="005C5A75"/>
    <w:rsid w:val="005C642A"/>
    <w:rsid w:val="005C66AC"/>
    <w:rsid w:val="005C67A1"/>
    <w:rsid w:val="005D19FB"/>
    <w:rsid w:val="005D2C62"/>
    <w:rsid w:val="005D42EA"/>
    <w:rsid w:val="005D569C"/>
    <w:rsid w:val="005D68BF"/>
    <w:rsid w:val="005D734D"/>
    <w:rsid w:val="005D7E82"/>
    <w:rsid w:val="005E0A64"/>
    <w:rsid w:val="005E0D8A"/>
    <w:rsid w:val="005E1897"/>
    <w:rsid w:val="005E28C0"/>
    <w:rsid w:val="005E317E"/>
    <w:rsid w:val="005E394F"/>
    <w:rsid w:val="005E41AE"/>
    <w:rsid w:val="005E4342"/>
    <w:rsid w:val="005E4741"/>
    <w:rsid w:val="005E5277"/>
    <w:rsid w:val="005E69D3"/>
    <w:rsid w:val="005E7048"/>
    <w:rsid w:val="005F214B"/>
    <w:rsid w:val="005F2C31"/>
    <w:rsid w:val="005F344E"/>
    <w:rsid w:val="005F35E0"/>
    <w:rsid w:val="005F37D5"/>
    <w:rsid w:val="005F3804"/>
    <w:rsid w:val="00600EDD"/>
    <w:rsid w:val="006021DF"/>
    <w:rsid w:val="00603129"/>
    <w:rsid w:val="006049CB"/>
    <w:rsid w:val="00607DBB"/>
    <w:rsid w:val="006109C6"/>
    <w:rsid w:val="006111D7"/>
    <w:rsid w:val="00612053"/>
    <w:rsid w:val="006128B7"/>
    <w:rsid w:val="006132A4"/>
    <w:rsid w:val="00613CF9"/>
    <w:rsid w:val="00614423"/>
    <w:rsid w:val="00620270"/>
    <w:rsid w:val="00620748"/>
    <w:rsid w:val="006221C7"/>
    <w:rsid w:val="00624CE0"/>
    <w:rsid w:val="00627290"/>
    <w:rsid w:val="006336C1"/>
    <w:rsid w:val="006340D8"/>
    <w:rsid w:val="00634BCE"/>
    <w:rsid w:val="00634F20"/>
    <w:rsid w:val="0063543A"/>
    <w:rsid w:val="00637661"/>
    <w:rsid w:val="006413A8"/>
    <w:rsid w:val="00642F23"/>
    <w:rsid w:val="006442E7"/>
    <w:rsid w:val="00645C5F"/>
    <w:rsid w:val="00646680"/>
    <w:rsid w:val="00646766"/>
    <w:rsid w:val="00646829"/>
    <w:rsid w:val="00646FFA"/>
    <w:rsid w:val="006557BC"/>
    <w:rsid w:val="00655CC6"/>
    <w:rsid w:val="00656267"/>
    <w:rsid w:val="006619E8"/>
    <w:rsid w:val="00661D5D"/>
    <w:rsid w:val="00661F2F"/>
    <w:rsid w:val="00662851"/>
    <w:rsid w:val="006654AE"/>
    <w:rsid w:val="00665A53"/>
    <w:rsid w:val="00665F72"/>
    <w:rsid w:val="00666322"/>
    <w:rsid w:val="00667F6E"/>
    <w:rsid w:val="006702DA"/>
    <w:rsid w:val="0067174E"/>
    <w:rsid w:val="00672970"/>
    <w:rsid w:val="00672E50"/>
    <w:rsid w:val="0067379E"/>
    <w:rsid w:val="006746B8"/>
    <w:rsid w:val="006802E7"/>
    <w:rsid w:val="00680A38"/>
    <w:rsid w:val="00681343"/>
    <w:rsid w:val="0068454A"/>
    <w:rsid w:val="00684AE2"/>
    <w:rsid w:val="006854E9"/>
    <w:rsid w:val="00686218"/>
    <w:rsid w:val="006872C2"/>
    <w:rsid w:val="006935C4"/>
    <w:rsid w:val="00693B74"/>
    <w:rsid w:val="00694672"/>
    <w:rsid w:val="00697245"/>
    <w:rsid w:val="00697277"/>
    <w:rsid w:val="00697D13"/>
    <w:rsid w:val="006A0736"/>
    <w:rsid w:val="006A2DA3"/>
    <w:rsid w:val="006A2EF3"/>
    <w:rsid w:val="006A3B44"/>
    <w:rsid w:val="006A3F59"/>
    <w:rsid w:val="006A773E"/>
    <w:rsid w:val="006A7AC2"/>
    <w:rsid w:val="006B1EFE"/>
    <w:rsid w:val="006B3631"/>
    <w:rsid w:val="006B4C8B"/>
    <w:rsid w:val="006B5EFA"/>
    <w:rsid w:val="006B6540"/>
    <w:rsid w:val="006B715C"/>
    <w:rsid w:val="006C0673"/>
    <w:rsid w:val="006C129E"/>
    <w:rsid w:val="006C17AE"/>
    <w:rsid w:val="006C2626"/>
    <w:rsid w:val="006C3499"/>
    <w:rsid w:val="006C349F"/>
    <w:rsid w:val="006C396B"/>
    <w:rsid w:val="006C480D"/>
    <w:rsid w:val="006C75F1"/>
    <w:rsid w:val="006C7E94"/>
    <w:rsid w:val="006D0458"/>
    <w:rsid w:val="006D0C34"/>
    <w:rsid w:val="006D126E"/>
    <w:rsid w:val="006D1E56"/>
    <w:rsid w:val="006D5867"/>
    <w:rsid w:val="006D6029"/>
    <w:rsid w:val="006D60FE"/>
    <w:rsid w:val="006D6C12"/>
    <w:rsid w:val="006D75FB"/>
    <w:rsid w:val="006D769A"/>
    <w:rsid w:val="006E2FB3"/>
    <w:rsid w:val="006E371D"/>
    <w:rsid w:val="006E4ADD"/>
    <w:rsid w:val="006E4AE7"/>
    <w:rsid w:val="006E4FE3"/>
    <w:rsid w:val="006E5A80"/>
    <w:rsid w:val="006E5D89"/>
    <w:rsid w:val="006E6F06"/>
    <w:rsid w:val="006E761F"/>
    <w:rsid w:val="006F0148"/>
    <w:rsid w:val="006F10F7"/>
    <w:rsid w:val="006F202D"/>
    <w:rsid w:val="006F3B2F"/>
    <w:rsid w:val="006F4392"/>
    <w:rsid w:val="006F4AB0"/>
    <w:rsid w:val="006F4B7D"/>
    <w:rsid w:val="006F4C6E"/>
    <w:rsid w:val="006F63A2"/>
    <w:rsid w:val="006F79B8"/>
    <w:rsid w:val="00700894"/>
    <w:rsid w:val="00702080"/>
    <w:rsid w:val="0070335B"/>
    <w:rsid w:val="007044F3"/>
    <w:rsid w:val="00704A2D"/>
    <w:rsid w:val="0070627B"/>
    <w:rsid w:val="007131D1"/>
    <w:rsid w:val="00713ECE"/>
    <w:rsid w:val="00714059"/>
    <w:rsid w:val="00714D94"/>
    <w:rsid w:val="00714F4D"/>
    <w:rsid w:val="00716059"/>
    <w:rsid w:val="0071684B"/>
    <w:rsid w:val="00717600"/>
    <w:rsid w:val="007176E0"/>
    <w:rsid w:val="00717ADA"/>
    <w:rsid w:val="007207AE"/>
    <w:rsid w:val="00721421"/>
    <w:rsid w:val="00721773"/>
    <w:rsid w:val="00723303"/>
    <w:rsid w:val="00723581"/>
    <w:rsid w:val="00725640"/>
    <w:rsid w:val="00726C79"/>
    <w:rsid w:val="00727207"/>
    <w:rsid w:val="00727A96"/>
    <w:rsid w:val="0073314F"/>
    <w:rsid w:val="00733E0E"/>
    <w:rsid w:val="00737CD4"/>
    <w:rsid w:val="00740B32"/>
    <w:rsid w:val="0074131D"/>
    <w:rsid w:val="00743F18"/>
    <w:rsid w:val="00744BC3"/>
    <w:rsid w:val="00746AB7"/>
    <w:rsid w:val="00747B61"/>
    <w:rsid w:val="00747C92"/>
    <w:rsid w:val="00747F34"/>
    <w:rsid w:val="007516C3"/>
    <w:rsid w:val="00751E7B"/>
    <w:rsid w:val="007522B6"/>
    <w:rsid w:val="007541E4"/>
    <w:rsid w:val="00754568"/>
    <w:rsid w:val="00755C81"/>
    <w:rsid w:val="00755D9E"/>
    <w:rsid w:val="0075699C"/>
    <w:rsid w:val="007569DC"/>
    <w:rsid w:val="0076079C"/>
    <w:rsid w:val="00760C45"/>
    <w:rsid w:val="007634C8"/>
    <w:rsid w:val="00766B83"/>
    <w:rsid w:val="00770705"/>
    <w:rsid w:val="00771434"/>
    <w:rsid w:val="007755A1"/>
    <w:rsid w:val="007779F1"/>
    <w:rsid w:val="00783BA1"/>
    <w:rsid w:val="00783DD9"/>
    <w:rsid w:val="007878F9"/>
    <w:rsid w:val="00787D5B"/>
    <w:rsid w:val="007906FF"/>
    <w:rsid w:val="00791DFC"/>
    <w:rsid w:val="00792F51"/>
    <w:rsid w:val="00795C1B"/>
    <w:rsid w:val="00797C98"/>
    <w:rsid w:val="00797D62"/>
    <w:rsid w:val="007A0AE4"/>
    <w:rsid w:val="007A0FDD"/>
    <w:rsid w:val="007A4DF6"/>
    <w:rsid w:val="007A5694"/>
    <w:rsid w:val="007A694C"/>
    <w:rsid w:val="007B1E2B"/>
    <w:rsid w:val="007B2672"/>
    <w:rsid w:val="007B2D27"/>
    <w:rsid w:val="007B2E0D"/>
    <w:rsid w:val="007B3086"/>
    <w:rsid w:val="007B381E"/>
    <w:rsid w:val="007B3880"/>
    <w:rsid w:val="007B45AF"/>
    <w:rsid w:val="007B6547"/>
    <w:rsid w:val="007B67F9"/>
    <w:rsid w:val="007B6B7D"/>
    <w:rsid w:val="007B7B07"/>
    <w:rsid w:val="007C294E"/>
    <w:rsid w:val="007C51A2"/>
    <w:rsid w:val="007C6139"/>
    <w:rsid w:val="007C7602"/>
    <w:rsid w:val="007D0C69"/>
    <w:rsid w:val="007D2A7D"/>
    <w:rsid w:val="007D4667"/>
    <w:rsid w:val="007D7679"/>
    <w:rsid w:val="007E077E"/>
    <w:rsid w:val="007E1580"/>
    <w:rsid w:val="007E24BF"/>
    <w:rsid w:val="007E30D3"/>
    <w:rsid w:val="007E3C62"/>
    <w:rsid w:val="007E5AC2"/>
    <w:rsid w:val="007E6F18"/>
    <w:rsid w:val="007E7A3A"/>
    <w:rsid w:val="007F1286"/>
    <w:rsid w:val="007F1FF0"/>
    <w:rsid w:val="007F2266"/>
    <w:rsid w:val="007F3995"/>
    <w:rsid w:val="007F4F3A"/>
    <w:rsid w:val="007F57E3"/>
    <w:rsid w:val="008015A8"/>
    <w:rsid w:val="0080248A"/>
    <w:rsid w:val="008036F0"/>
    <w:rsid w:val="00803C68"/>
    <w:rsid w:val="00803E83"/>
    <w:rsid w:val="00806776"/>
    <w:rsid w:val="00806D59"/>
    <w:rsid w:val="008115B8"/>
    <w:rsid w:val="00812EF9"/>
    <w:rsid w:val="0081309D"/>
    <w:rsid w:val="00813C8E"/>
    <w:rsid w:val="00814147"/>
    <w:rsid w:val="0082083D"/>
    <w:rsid w:val="008211C1"/>
    <w:rsid w:val="00823092"/>
    <w:rsid w:val="00823751"/>
    <w:rsid w:val="00823AC9"/>
    <w:rsid w:val="008248BC"/>
    <w:rsid w:val="00831405"/>
    <w:rsid w:val="00831C6E"/>
    <w:rsid w:val="0083201A"/>
    <w:rsid w:val="00832C22"/>
    <w:rsid w:val="0083369A"/>
    <w:rsid w:val="008350EE"/>
    <w:rsid w:val="008359B3"/>
    <w:rsid w:val="00836918"/>
    <w:rsid w:val="0083743A"/>
    <w:rsid w:val="008375FE"/>
    <w:rsid w:val="00837E3A"/>
    <w:rsid w:val="00840CEE"/>
    <w:rsid w:val="00841888"/>
    <w:rsid w:val="00843806"/>
    <w:rsid w:val="00847096"/>
    <w:rsid w:val="00850814"/>
    <w:rsid w:val="0085108B"/>
    <w:rsid w:val="008525CB"/>
    <w:rsid w:val="00854569"/>
    <w:rsid w:val="00856D99"/>
    <w:rsid w:val="008571C9"/>
    <w:rsid w:val="008572A8"/>
    <w:rsid w:val="0085755D"/>
    <w:rsid w:val="00857FBD"/>
    <w:rsid w:val="008607C7"/>
    <w:rsid w:val="008622DE"/>
    <w:rsid w:val="00862E98"/>
    <w:rsid w:val="0086334A"/>
    <w:rsid w:val="008635D8"/>
    <w:rsid w:val="008648F3"/>
    <w:rsid w:val="00865FE4"/>
    <w:rsid w:val="00866D92"/>
    <w:rsid w:val="0086748E"/>
    <w:rsid w:val="008706C4"/>
    <w:rsid w:val="008711B3"/>
    <w:rsid w:val="008717BF"/>
    <w:rsid w:val="00871CD2"/>
    <w:rsid w:val="0087241C"/>
    <w:rsid w:val="00872EC5"/>
    <w:rsid w:val="008734CB"/>
    <w:rsid w:val="008738F4"/>
    <w:rsid w:val="008738F9"/>
    <w:rsid w:val="00874C30"/>
    <w:rsid w:val="00875669"/>
    <w:rsid w:val="00875C64"/>
    <w:rsid w:val="008770DB"/>
    <w:rsid w:val="008776FC"/>
    <w:rsid w:val="008806CD"/>
    <w:rsid w:val="00880BEE"/>
    <w:rsid w:val="00881166"/>
    <w:rsid w:val="00881C23"/>
    <w:rsid w:val="0088246C"/>
    <w:rsid w:val="00886638"/>
    <w:rsid w:val="00887E9C"/>
    <w:rsid w:val="00890312"/>
    <w:rsid w:val="0089356E"/>
    <w:rsid w:val="0089378E"/>
    <w:rsid w:val="0089486B"/>
    <w:rsid w:val="00894E3B"/>
    <w:rsid w:val="00896583"/>
    <w:rsid w:val="00896F21"/>
    <w:rsid w:val="008A363B"/>
    <w:rsid w:val="008A3BE4"/>
    <w:rsid w:val="008A3D06"/>
    <w:rsid w:val="008A43B9"/>
    <w:rsid w:val="008A6962"/>
    <w:rsid w:val="008A6ECB"/>
    <w:rsid w:val="008A6F97"/>
    <w:rsid w:val="008A705D"/>
    <w:rsid w:val="008A7642"/>
    <w:rsid w:val="008A7C28"/>
    <w:rsid w:val="008A7EAC"/>
    <w:rsid w:val="008B0C60"/>
    <w:rsid w:val="008B0EB9"/>
    <w:rsid w:val="008B1823"/>
    <w:rsid w:val="008B5100"/>
    <w:rsid w:val="008B5BB6"/>
    <w:rsid w:val="008B799C"/>
    <w:rsid w:val="008C00D9"/>
    <w:rsid w:val="008C2DFC"/>
    <w:rsid w:val="008C50A7"/>
    <w:rsid w:val="008C50C9"/>
    <w:rsid w:val="008C5596"/>
    <w:rsid w:val="008C5A62"/>
    <w:rsid w:val="008C5E1A"/>
    <w:rsid w:val="008D0F9E"/>
    <w:rsid w:val="008D217A"/>
    <w:rsid w:val="008D4B96"/>
    <w:rsid w:val="008D4CE2"/>
    <w:rsid w:val="008D57F8"/>
    <w:rsid w:val="008D634C"/>
    <w:rsid w:val="008D7237"/>
    <w:rsid w:val="008D7D95"/>
    <w:rsid w:val="008E095A"/>
    <w:rsid w:val="008E0FB6"/>
    <w:rsid w:val="008E1D64"/>
    <w:rsid w:val="008E1F19"/>
    <w:rsid w:val="008E2B94"/>
    <w:rsid w:val="008E4BFA"/>
    <w:rsid w:val="008E4FB6"/>
    <w:rsid w:val="008E54C5"/>
    <w:rsid w:val="008E64CA"/>
    <w:rsid w:val="008E7115"/>
    <w:rsid w:val="008E7FB5"/>
    <w:rsid w:val="008F1A70"/>
    <w:rsid w:val="008F1CB5"/>
    <w:rsid w:val="008F1CE0"/>
    <w:rsid w:val="008F2EE9"/>
    <w:rsid w:val="008F3264"/>
    <w:rsid w:val="008F34C0"/>
    <w:rsid w:val="008F38AC"/>
    <w:rsid w:val="008F44B3"/>
    <w:rsid w:val="008F59D4"/>
    <w:rsid w:val="008F7B84"/>
    <w:rsid w:val="009003C2"/>
    <w:rsid w:val="00901E65"/>
    <w:rsid w:val="0090258F"/>
    <w:rsid w:val="00903C75"/>
    <w:rsid w:val="00903D0F"/>
    <w:rsid w:val="00904C0F"/>
    <w:rsid w:val="00905B79"/>
    <w:rsid w:val="00905C36"/>
    <w:rsid w:val="00910351"/>
    <w:rsid w:val="009112D6"/>
    <w:rsid w:val="00912611"/>
    <w:rsid w:val="00912989"/>
    <w:rsid w:val="0091415F"/>
    <w:rsid w:val="00914397"/>
    <w:rsid w:val="00914AA5"/>
    <w:rsid w:val="009158E4"/>
    <w:rsid w:val="009175AF"/>
    <w:rsid w:val="009175C3"/>
    <w:rsid w:val="009179C8"/>
    <w:rsid w:val="0092093D"/>
    <w:rsid w:val="009209B5"/>
    <w:rsid w:val="00923D0D"/>
    <w:rsid w:val="0092433F"/>
    <w:rsid w:val="009244D6"/>
    <w:rsid w:val="009248C3"/>
    <w:rsid w:val="00924951"/>
    <w:rsid w:val="00924AF8"/>
    <w:rsid w:val="009267AF"/>
    <w:rsid w:val="009274CB"/>
    <w:rsid w:val="00932A26"/>
    <w:rsid w:val="0093404D"/>
    <w:rsid w:val="00934243"/>
    <w:rsid w:val="00935111"/>
    <w:rsid w:val="009367DC"/>
    <w:rsid w:val="00937E88"/>
    <w:rsid w:val="00941D46"/>
    <w:rsid w:val="00941F7E"/>
    <w:rsid w:val="009422B5"/>
    <w:rsid w:val="00943C15"/>
    <w:rsid w:val="009504A4"/>
    <w:rsid w:val="00950CA4"/>
    <w:rsid w:val="00951ABE"/>
    <w:rsid w:val="00952B27"/>
    <w:rsid w:val="00953585"/>
    <w:rsid w:val="00953F47"/>
    <w:rsid w:val="009543E5"/>
    <w:rsid w:val="0095632F"/>
    <w:rsid w:val="0095664F"/>
    <w:rsid w:val="00960202"/>
    <w:rsid w:val="009604E3"/>
    <w:rsid w:val="009638BD"/>
    <w:rsid w:val="00963FDC"/>
    <w:rsid w:val="00964B8B"/>
    <w:rsid w:val="00965716"/>
    <w:rsid w:val="00965AC0"/>
    <w:rsid w:val="00966165"/>
    <w:rsid w:val="00967C9B"/>
    <w:rsid w:val="00971414"/>
    <w:rsid w:val="009716E6"/>
    <w:rsid w:val="009719CC"/>
    <w:rsid w:val="00971E81"/>
    <w:rsid w:val="0097226E"/>
    <w:rsid w:val="00972487"/>
    <w:rsid w:val="00972E46"/>
    <w:rsid w:val="00973E6B"/>
    <w:rsid w:val="009749BE"/>
    <w:rsid w:val="00977189"/>
    <w:rsid w:val="009776C4"/>
    <w:rsid w:val="00982C2F"/>
    <w:rsid w:val="009831B3"/>
    <w:rsid w:val="00983E28"/>
    <w:rsid w:val="00986B0D"/>
    <w:rsid w:val="00987B79"/>
    <w:rsid w:val="0099163C"/>
    <w:rsid w:val="0099172A"/>
    <w:rsid w:val="00992DBD"/>
    <w:rsid w:val="00993A28"/>
    <w:rsid w:val="00994D66"/>
    <w:rsid w:val="00995280"/>
    <w:rsid w:val="00996FCA"/>
    <w:rsid w:val="00997B61"/>
    <w:rsid w:val="009A00BA"/>
    <w:rsid w:val="009A23AB"/>
    <w:rsid w:val="009A380C"/>
    <w:rsid w:val="009A4860"/>
    <w:rsid w:val="009A6C84"/>
    <w:rsid w:val="009A6D50"/>
    <w:rsid w:val="009A701B"/>
    <w:rsid w:val="009B2120"/>
    <w:rsid w:val="009B48AA"/>
    <w:rsid w:val="009B5DD9"/>
    <w:rsid w:val="009B6A62"/>
    <w:rsid w:val="009C02FA"/>
    <w:rsid w:val="009C0F0B"/>
    <w:rsid w:val="009C237C"/>
    <w:rsid w:val="009C297C"/>
    <w:rsid w:val="009C45D9"/>
    <w:rsid w:val="009C4EE6"/>
    <w:rsid w:val="009C56C6"/>
    <w:rsid w:val="009C5B08"/>
    <w:rsid w:val="009C63A7"/>
    <w:rsid w:val="009D368B"/>
    <w:rsid w:val="009D3D26"/>
    <w:rsid w:val="009D4585"/>
    <w:rsid w:val="009D580D"/>
    <w:rsid w:val="009D5877"/>
    <w:rsid w:val="009E10AB"/>
    <w:rsid w:val="009E3D5D"/>
    <w:rsid w:val="009E5037"/>
    <w:rsid w:val="009E59D0"/>
    <w:rsid w:val="009E5C35"/>
    <w:rsid w:val="009E6C37"/>
    <w:rsid w:val="009E6EC7"/>
    <w:rsid w:val="009F356A"/>
    <w:rsid w:val="009F3D19"/>
    <w:rsid w:val="00A0071F"/>
    <w:rsid w:val="00A01BF5"/>
    <w:rsid w:val="00A02859"/>
    <w:rsid w:val="00A03D11"/>
    <w:rsid w:val="00A0498E"/>
    <w:rsid w:val="00A050B1"/>
    <w:rsid w:val="00A0511D"/>
    <w:rsid w:val="00A0565D"/>
    <w:rsid w:val="00A103DB"/>
    <w:rsid w:val="00A10C44"/>
    <w:rsid w:val="00A11F17"/>
    <w:rsid w:val="00A12316"/>
    <w:rsid w:val="00A14F8E"/>
    <w:rsid w:val="00A15533"/>
    <w:rsid w:val="00A16979"/>
    <w:rsid w:val="00A1720F"/>
    <w:rsid w:val="00A17F33"/>
    <w:rsid w:val="00A2050B"/>
    <w:rsid w:val="00A213BA"/>
    <w:rsid w:val="00A26143"/>
    <w:rsid w:val="00A2649F"/>
    <w:rsid w:val="00A27AFC"/>
    <w:rsid w:val="00A27D86"/>
    <w:rsid w:val="00A27E6A"/>
    <w:rsid w:val="00A30A1E"/>
    <w:rsid w:val="00A30DA7"/>
    <w:rsid w:val="00A32D0A"/>
    <w:rsid w:val="00A33821"/>
    <w:rsid w:val="00A33A95"/>
    <w:rsid w:val="00A34544"/>
    <w:rsid w:val="00A362A6"/>
    <w:rsid w:val="00A378BD"/>
    <w:rsid w:val="00A40074"/>
    <w:rsid w:val="00A402BB"/>
    <w:rsid w:val="00A40CB1"/>
    <w:rsid w:val="00A40E0F"/>
    <w:rsid w:val="00A422BD"/>
    <w:rsid w:val="00A43216"/>
    <w:rsid w:val="00A44C00"/>
    <w:rsid w:val="00A45109"/>
    <w:rsid w:val="00A4687E"/>
    <w:rsid w:val="00A46BCF"/>
    <w:rsid w:val="00A46CEB"/>
    <w:rsid w:val="00A474C4"/>
    <w:rsid w:val="00A47B59"/>
    <w:rsid w:val="00A47CE9"/>
    <w:rsid w:val="00A50404"/>
    <w:rsid w:val="00A51053"/>
    <w:rsid w:val="00A51C4A"/>
    <w:rsid w:val="00A537FD"/>
    <w:rsid w:val="00A53EB5"/>
    <w:rsid w:val="00A563F3"/>
    <w:rsid w:val="00A56657"/>
    <w:rsid w:val="00A56BE8"/>
    <w:rsid w:val="00A603BE"/>
    <w:rsid w:val="00A60925"/>
    <w:rsid w:val="00A626A9"/>
    <w:rsid w:val="00A62CDC"/>
    <w:rsid w:val="00A62D8F"/>
    <w:rsid w:val="00A64363"/>
    <w:rsid w:val="00A656D6"/>
    <w:rsid w:val="00A6702E"/>
    <w:rsid w:val="00A67E40"/>
    <w:rsid w:val="00A71705"/>
    <w:rsid w:val="00A71773"/>
    <w:rsid w:val="00A71778"/>
    <w:rsid w:val="00A7316E"/>
    <w:rsid w:val="00A749E4"/>
    <w:rsid w:val="00A7531A"/>
    <w:rsid w:val="00A75745"/>
    <w:rsid w:val="00A7680B"/>
    <w:rsid w:val="00A76C0E"/>
    <w:rsid w:val="00A774EC"/>
    <w:rsid w:val="00A801BE"/>
    <w:rsid w:val="00A816CB"/>
    <w:rsid w:val="00A81A67"/>
    <w:rsid w:val="00A81C83"/>
    <w:rsid w:val="00A81E75"/>
    <w:rsid w:val="00A828BC"/>
    <w:rsid w:val="00A83D61"/>
    <w:rsid w:val="00A842F0"/>
    <w:rsid w:val="00A845E1"/>
    <w:rsid w:val="00A8668C"/>
    <w:rsid w:val="00A867E0"/>
    <w:rsid w:val="00A86A3E"/>
    <w:rsid w:val="00A9031C"/>
    <w:rsid w:val="00A908C9"/>
    <w:rsid w:val="00A90A2D"/>
    <w:rsid w:val="00A91D48"/>
    <w:rsid w:val="00A9239F"/>
    <w:rsid w:val="00A9361C"/>
    <w:rsid w:val="00A9434F"/>
    <w:rsid w:val="00A9539F"/>
    <w:rsid w:val="00A95891"/>
    <w:rsid w:val="00A97FF0"/>
    <w:rsid w:val="00AA0E5C"/>
    <w:rsid w:val="00AA2222"/>
    <w:rsid w:val="00AA4756"/>
    <w:rsid w:val="00AA47C7"/>
    <w:rsid w:val="00AA6FA1"/>
    <w:rsid w:val="00AA72E2"/>
    <w:rsid w:val="00AA75A1"/>
    <w:rsid w:val="00AA76C0"/>
    <w:rsid w:val="00AA77AD"/>
    <w:rsid w:val="00AA7B14"/>
    <w:rsid w:val="00AA7DAC"/>
    <w:rsid w:val="00AB2CB0"/>
    <w:rsid w:val="00AB52BC"/>
    <w:rsid w:val="00AB5E6B"/>
    <w:rsid w:val="00AB7B88"/>
    <w:rsid w:val="00AC37A1"/>
    <w:rsid w:val="00AC3B56"/>
    <w:rsid w:val="00AC4445"/>
    <w:rsid w:val="00AC54B2"/>
    <w:rsid w:val="00AC5A56"/>
    <w:rsid w:val="00AC5EE0"/>
    <w:rsid w:val="00AC7456"/>
    <w:rsid w:val="00AD0D65"/>
    <w:rsid w:val="00AD25DF"/>
    <w:rsid w:val="00AD298D"/>
    <w:rsid w:val="00AD4203"/>
    <w:rsid w:val="00AD4559"/>
    <w:rsid w:val="00AD4F07"/>
    <w:rsid w:val="00AD59B1"/>
    <w:rsid w:val="00AD7770"/>
    <w:rsid w:val="00AD7D3D"/>
    <w:rsid w:val="00AE030C"/>
    <w:rsid w:val="00AE1CB9"/>
    <w:rsid w:val="00AE20D0"/>
    <w:rsid w:val="00AE2575"/>
    <w:rsid w:val="00AE3022"/>
    <w:rsid w:val="00AE5C0D"/>
    <w:rsid w:val="00AE65C2"/>
    <w:rsid w:val="00AE7684"/>
    <w:rsid w:val="00AF00C4"/>
    <w:rsid w:val="00AF1A3A"/>
    <w:rsid w:val="00AF37C8"/>
    <w:rsid w:val="00AF463E"/>
    <w:rsid w:val="00AF4C64"/>
    <w:rsid w:val="00AF5941"/>
    <w:rsid w:val="00AF60C4"/>
    <w:rsid w:val="00AF7265"/>
    <w:rsid w:val="00B00003"/>
    <w:rsid w:val="00B008E8"/>
    <w:rsid w:val="00B014A7"/>
    <w:rsid w:val="00B01978"/>
    <w:rsid w:val="00B02954"/>
    <w:rsid w:val="00B03299"/>
    <w:rsid w:val="00B035FB"/>
    <w:rsid w:val="00B038E6"/>
    <w:rsid w:val="00B040FA"/>
    <w:rsid w:val="00B053F7"/>
    <w:rsid w:val="00B06087"/>
    <w:rsid w:val="00B06AC1"/>
    <w:rsid w:val="00B06EC2"/>
    <w:rsid w:val="00B07495"/>
    <w:rsid w:val="00B07FA6"/>
    <w:rsid w:val="00B10C01"/>
    <w:rsid w:val="00B11654"/>
    <w:rsid w:val="00B11C7B"/>
    <w:rsid w:val="00B12FA1"/>
    <w:rsid w:val="00B14A01"/>
    <w:rsid w:val="00B14E24"/>
    <w:rsid w:val="00B158AA"/>
    <w:rsid w:val="00B15C44"/>
    <w:rsid w:val="00B170D1"/>
    <w:rsid w:val="00B175E6"/>
    <w:rsid w:val="00B17BB1"/>
    <w:rsid w:val="00B17EEA"/>
    <w:rsid w:val="00B20BBD"/>
    <w:rsid w:val="00B2196B"/>
    <w:rsid w:val="00B21A74"/>
    <w:rsid w:val="00B2200B"/>
    <w:rsid w:val="00B220A2"/>
    <w:rsid w:val="00B23AFD"/>
    <w:rsid w:val="00B23DE9"/>
    <w:rsid w:val="00B27365"/>
    <w:rsid w:val="00B331B5"/>
    <w:rsid w:val="00B33EC6"/>
    <w:rsid w:val="00B34BEC"/>
    <w:rsid w:val="00B351B4"/>
    <w:rsid w:val="00B359A0"/>
    <w:rsid w:val="00B3757A"/>
    <w:rsid w:val="00B3783E"/>
    <w:rsid w:val="00B40559"/>
    <w:rsid w:val="00B40883"/>
    <w:rsid w:val="00B40F0B"/>
    <w:rsid w:val="00B418AB"/>
    <w:rsid w:val="00B42C68"/>
    <w:rsid w:val="00B43372"/>
    <w:rsid w:val="00B444FD"/>
    <w:rsid w:val="00B45CB3"/>
    <w:rsid w:val="00B4606F"/>
    <w:rsid w:val="00B46C00"/>
    <w:rsid w:val="00B4705D"/>
    <w:rsid w:val="00B50024"/>
    <w:rsid w:val="00B5042D"/>
    <w:rsid w:val="00B51B6A"/>
    <w:rsid w:val="00B56A9B"/>
    <w:rsid w:val="00B56EDA"/>
    <w:rsid w:val="00B576BA"/>
    <w:rsid w:val="00B60004"/>
    <w:rsid w:val="00B61743"/>
    <w:rsid w:val="00B61E92"/>
    <w:rsid w:val="00B64869"/>
    <w:rsid w:val="00B650C6"/>
    <w:rsid w:val="00B67049"/>
    <w:rsid w:val="00B67750"/>
    <w:rsid w:val="00B67910"/>
    <w:rsid w:val="00B7080B"/>
    <w:rsid w:val="00B70DD2"/>
    <w:rsid w:val="00B71A84"/>
    <w:rsid w:val="00B71F04"/>
    <w:rsid w:val="00B71FDC"/>
    <w:rsid w:val="00B725EB"/>
    <w:rsid w:val="00B72756"/>
    <w:rsid w:val="00B72E3C"/>
    <w:rsid w:val="00B73044"/>
    <w:rsid w:val="00B73FC8"/>
    <w:rsid w:val="00B751F9"/>
    <w:rsid w:val="00B772F6"/>
    <w:rsid w:val="00B7743C"/>
    <w:rsid w:val="00B8050C"/>
    <w:rsid w:val="00B8144A"/>
    <w:rsid w:val="00B81ACE"/>
    <w:rsid w:val="00B84B20"/>
    <w:rsid w:val="00B8568B"/>
    <w:rsid w:val="00B85BFD"/>
    <w:rsid w:val="00B872BD"/>
    <w:rsid w:val="00B8789F"/>
    <w:rsid w:val="00B87A97"/>
    <w:rsid w:val="00B93515"/>
    <w:rsid w:val="00B94B3F"/>
    <w:rsid w:val="00B94E37"/>
    <w:rsid w:val="00B95A2A"/>
    <w:rsid w:val="00B9628A"/>
    <w:rsid w:val="00B97176"/>
    <w:rsid w:val="00BA003D"/>
    <w:rsid w:val="00BA02E5"/>
    <w:rsid w:val="00BA56E4"/>
    <w:rsid w:val="00BA5AA2"/>
    <w:rsid w:val="00BA5E38"/>
    <w:rsid w:val="00BA7034"/>
    <w:rsid w:val="00BA7C0F"/>
    <w:rsid w:val="00BB01B3"/>
    <w:rsid w:val="00BB1220"/>
    <w:rsid w:val="00BB158B"/>
    <w:rsid w:val="00BB2A40"/>
    <w:rsid w:val="00BB39C3"/>
    <w:rsid w:val="00BB3A98"/>
    <w:rsid w:val="00BB4198"/>
    <w:rsid w:val="00BB58DD"/>
    <w:rsid w:val="00BB6D55"/>
    <w:rsid w:val="00BB7D4A"/>
    <w:rsid w:val="00BB7DCF"/>
    <w:rsid w:val="00BC0D02"/>
    <w:rsid w:val="00BC137C"/>
    <w:rsid w:val="00BC21E1"/>
    <w:rsid w:val="00BC27A3"/>
    <w:rsid w:val="00BC42AF"/>
    <w:rsid w:val="00BC4E7D"/>
    <w:rsid w:val="00BC65FC"/>
    <w:rsid w:val="00BD0073"/>
    <w:rsid w:val="00BD06AA"/>
    <w:rsid w:val="00BD0BCB"/>
    <w:rsid w:val="00BD34EE"/>
    <w:rsid w:val="00BD3606"/>
    <w:rsid w:val="00BD3E59"/>
    <w:rsid w:val="00BD41DF"/>
    <w:rsid w:val="00BD4471"/>
    <w:rsid w:val="00BD6011"/>
    <w:rsid w:val="00BD61FF"/>
    <w:rsid w:val="00BD6285"/>
    <w:rsid w:val="00BD6DAE"/>
    <w:rsid w:val="00BD7772"/>
    <w:rsid w:val="00BD7D4F"/>
    <w:rsid w:val="00BE074D"/>
    <w:rsid w:val="00BE159A"/>
    <w:rsid w:val="00BE4781"/>
    <w:rsid w:val="00BE4D3E"/>
    <w:rsid w:val="00BE6374"/>
    <w:rsid w:val="00BE64B9"/>
    <w:rsid w:val="00BE65EB"/>
    <w:rsid w:val="00BE7641"/>
    <w:rsid w:val="00BE77A7"/>
    <w:rsid w:val="00BF0584"/>
    <w:rsid w:val="00BF0947"/>
    <w:rsid w:val="00BF1797"/>
    <w:rsid w:val="00BF1BE0"/>
    <w:rsid w:val="00BF1C52"/>
    <w:rsid w:val="00BF3D98"/>
    <w:rsid w:val="00BF5FB5"/>
    <w:rsid w:val="00BF67F3"/>
    <w:rsid w:val="00C0392E"/>
    <w:rsid w:val="00C03E59"/>
    <w:rsid w:val="00C03F24"/>
    <w:rsid w:val="00C04360"/>
    <w:rsid w:val="00C0483F"/>
    <w:rsid w:val="00C04D8D"/>
    <w:rsid w:val="00C05FF1"/>
    <w:rsid w:val="00C06CF8"/>
    <w:rsid w:val="00C10297"/>
    <w:rsid w:val="00C21F14"/>
    <w:rsid w:val="00C224F4"/>
    <w:rsid w:val="00C225D3"/>
    <w:rsid w:val="00C229D2"/>
    <w:rsid w:val="00C22D68"/>
    <w:rsid w:val="00C237EC"/>
    <w:rsid w:val="00C252AE"/>
    <w:rsid w:val="00C26194"/>
    <w:rsid w:val="00C26AE8"/>
    <w:rsid w:val="00C301A8"/>
    <w:rsid w:val="00C30D1E"/>
    <w:rsid w:val="00C32B72"/>
    <w:rsid w:val="00C34658"/>
    <w:rsid w:val="00C34956"/>
    <w:rsid w:val="00C35CE5"/>
    <w:rsid w:val="00C370B3"/>
    <w:rsid w:val="00C37E81"/>
    <w:rsid w:val="00C40C41"/>
    <w:rsid w:val="00C41A64"/>
    <w:rsid w:val="00C421E9"/>
    <w:rsid w:val="00C43F4D"/>
    <w:rsid w:val="00C45BB9"/>
    <w:rsid w:val="00C4679C"/>
    <w:rsid w:val="00C46898"/>
    <w:rsid w:val="00C478F6"/>
    <w:rsid w:val="00C47E9D"/>
    <w:rsid w:val="00C5029C"/>
    <w:rsid w:val="00C52477"/>
    <w:rsid w:val="00C5358F"/>
    <w:rsid w:val="00C5431C"/>
    <w:rsid w:val="00C54D37"/>
    <w:rsid w:val="00C54E68"/>
    <w:rsid w:val="00C56DE3"/>
    <w:rsid w:val="00C56FF0"/>
    <w:rsid w:val="00C5706C"/>
    <w:rsid w:val="00C61E6A"/>
    <w:rsid w:val="00C61F65"/>
    <w:rsid w:val="00C62137"/>
    <w:rsid w:val="00C64D6F"/>
    <w:rsid w:val="00C65818"/>
    <w:rsid w:val="00C702C5"/>
    <w:rsid w:val="00C7617E"/>
    <w:rsid w:val="00C76957"/>
    <w:rsid w:val="00C76F41"/>
    <w:rsid w:val="00C8072D"/>
    <w:rsid w:val="00C80DBF"/>
    <w:rsid w:val="00C82356"/>
    <w:rsid w:val="00C82486"/>
    <w:rsid w:val="00C82A5A"/>
    <w:rsid w:val="00C82D9B"/>
    <w:rsid w:val="00C83A3C"/>
    <w:rsid w:val="00C83F42"/>
    <w:rsid w:val="00C85B0F"/>
    <w:rsid w:val="00C85CBC"/>
    <w:rsid w:val="00C86BB5"/>
    <w:rsid w:val="00C86C0D"/>
    <w:rsid w:val="00C86C27"/>
    <w:rsid w:val="00C874FF"/>
    <w:rsid w:val="00C91589"/>
    <w:rsid w:val="00C91FFD"/>
    <w:rsid w:val="00C95BB1"/>
    <w:rsid w:val="00C96586"/>
    <w:rsid w:val="00C96F8C"/>
    <w:rsid w:val="00CA0376"/>
    <w:rsid w:val="00CA0535"/>
    <w:rsid w:val="00CA0AE4"/>
    <w:rsid w:val="00CA1269"/>
    <w:rsid w:val="00CA1DA7"/>
    <w:rsid w:val="00CA24E6"/>
    <w:rsid w:val="00CA2D5B"/>
    <w:rsid w:val="00CA2D8A"/>
    <w:rsid w:val="00CA4F44"/>
    <w:rsid w:val="00CB24C7"/>
    <w:rsid w:val="00CB7286"/>
    <w:rsid w:val="00CC01A9"/>
    <w:rsid w:val="00CC3A52"/>
    <w:rsid w:val="00CC4919"/>
    <w:rsid w:val="00CC50C7"/>
    <w:rsid w:val="00CC59A0"/>
    <w:rsid w:val="00CC71C8"/>
    <w:rsid w:val="00CC7267"/>
    <w:rsid w:val="00CD177B"/>
    <w:rsid w:val="00CD287B"/>
    <w:rsid w:val="00CD317D"/>
    <w:rsid w:val="00CD49BD"/>
    <w:rsid w:val="00CD6277"/>
    <w:rsid w:val="00CD66A5"/>
    <w:rsid w:val="00CD7502"/>
    <w:rsid w:val="00CE0D35"/>
    <w:rsid w:val="00CE101E"/>
    <w:rsid w:val="00CE5605"/>
    <w:rsid w:val="00CE6421"/>
    <w:rsid w:val="00CF3108"/>
    <w:rsid w:val="00CF3C4B"/>
    <w:rsid w:val="00CF691B"/>
    <w:rsid w:val="00D00D00"/>
    <w:rsid w:val="00D02BDE"/>
    <w:rsid w:val="00D03699"/>
    <w:rsid w:val="00D0375D"/>
    <w:rsid w:val="00D04EDF"/>
    <w:rsid w:val="00D07BFB"/>
    <w:rsid w:val="00D116F3"/>
    <w:rsid w:val="00D11AEE"/>
    <w:rsid w:val="00D12C79"/>
    <w:rsid w:val="00D13095"/>
    <w:rsid w:val="00D13E62"/>
    <w:rsid w:val="00D14A89"/>
    <w:rsid w:val="00D157C9"/>
    <w:rsid w:val="00D17FA8"/>
    <w:rsid w:val="00D17FAF"/>
    <w:rsid w:val="00D21A8B"/>
    <w:rsid w:val="00D21BAA"/>
    <w:rsid w:val="00D222C0"/>
    <w:rsid w:val="00D2244D"/>
    <w:rsid w:val="00D23143"/>
    <w:rsid w:val="00D23993"/>
    <w:rsid w:val="00D23C4F"/>
    <w:rsid w:val="00D24544"/>
    <w:rsid w:val="00D256BC"/>
    <w:rsid w:val="00D2574A"/>
    <w:rsid w:val="00D26E7C"/>
    <w:rsid w:val="00D27470"/>
    <w:rsid w:val="00D303EE"/>
    <w:rsid w:val="00D3285D"/>
    <w:rsid w:val="00D32B3A"/>
    <w:rsid w:val="00D33A44"/>
    <w:rsid w:val="00D33B23"/>
    <w:rsid w:val="00D34259"/>
    <w:rsid w:val="00D34544"/>
    <w:rsid w:val="00D35B16"/>
    <w:rsid w:val="00D3783A"/>
    <w:rsid w:val="00D40915"/>
    <w:rsid w:val="00D410F4"/>
    <w:rsid w:val="00D41EB0"/>
    <w:rsid w:val="00D4392C"/>
    <w:rsid w:val="00D44024"/>
    <w:rsid w:val="00D462D7"/>
    <w:rsid w:val="00D46325"/>
    <w:rsid w:val="00D46AA1"/>
    <w:rsid w:val="00D46D13"/>
    <w:rsid w:val="00D47EF4"/>
    <w:rsid w:val="00D47F96"/>
    <w:rsid w:val="00D513E6"/>
    <w:rsid w:val="00D5178D"/>
    <w:rsid w:val="00D51DDD"/>
    <w:rsid w:val="00D52802"/>
    <w:rsid w:val="00D54695"/>
    <w:rsid w:val="00D54B3C"/>
    <w:rsid w:val="00D5535E"/>
    <w:rsid w:val="00D55604"/>
    <w:rsid w:val="00D55DE3"/>
    <w:rsid w:val="00D5643D"/>
    <w:rsid w:val="00D56B5A"/>
    <w:rsid w:val="00D57C35"/>
    <w:rsid w:val="00D57DF6"/>
    <w:rsid w:val="00D60339"/>
    <w:rsid w:val="00D60427"/>
    <w:rsid w:val="00D6086F"/>
    <w:rsid w:val="00D62642"/>
    <w:rsid w:val="00D6304C"/>
    <w:rsid w:val="00D6310C"/>
    <w:rsid w:val="00D71C46"/>
    <w:rsid w:val="00D71DA4"/>
    <w:rsid w:val="00D71EDA"/>
    <w:rsid w:val="00D7322D"/>
    <w:rsid w:val="00D736CC"/>
    <w:rsid w:val="00D73E4B"/>
    <w:rsid w:val="00D7440C"/>
    <w:rsid w:val="00D74673"/>
    <w:rsid w:val="00D763BD"/>
    <w:rsid w:val="00D76688"/>
    <w:rsid w:val="00D76D1B"/>
    <w:rsid w:val="00D76F0A"/>
    <w:rsid w:val="00D77026"/>
    <w:rsid w:val="00D770BF"/>
    <w:rsid w:val="00D804FD"/>
    <w:rsid w:val="00D80EBF"/>
    <w:rsid w:val="00D8255D"/>
    <w:rsid w:val="00D8256B"/>
    <w:rsid w:val="00D849F1"/>
    <w:rsid w:val="00D86598"/>
    <w:rsid w:val="00D86754"/>
    <w:rsid w:val="00D874D2"/>
    <w:rsid w:val="00D93BE4"/>
    <w:rsid w:val="00D94752"/>
    <w:rsid w:val="00D9530D"/>
    <w:rsid w:val="00D9710C"/>
    <w:rsid w:val="00D97C8E"/>
    <w:rsid w:val="00DA1FA7"/>
    <w:rsid w:val="00DA29A1"/>
    <w:rsid w:val="00DA3194"/>
    <w:rsid w:val="00DA38F4"/>
    <w:rsid w:val="00DA4547"/>
    <w:rsid w:val="00DA4584"/>
    <w:rsid w:val="00DA59EA"/>
    <w:rsid w:val="00DA5AE0"/>
    <w:rsid w:val="00DA64D1"/>
    <w:rsid w:val="00DB1042"/>
    <w:rsid w:val="00DB179B"/>
    <w:rsid w:val="00DB3D76"/>
    <w:rsid w:val="00DB63A1"/>
    <w:rsid w:val="00DB6820"/>
    <w:rsid w:val="00DC0886"/>
    <w:rsid w:val="00DC34BC"/>
    <w:rsid w:val="00DC3EC7"/>
    <w:rsid w:val="00DC4148"/>
    <w:rsid w:val="00DC491B"/>
    <w:rsid w:val="00DC5107"/>
    <w:rsid w:val="00DC6328"/>
    <w:rsid w:val="00DC7C35"/>
    <w:rsid w:val="00DD2121"/>
    <w:rsid w:val="00DD27A2"/>
    <w:rsid w:val="00DD410C"/>
    <w:rsid w:val="00DD5750"/>
    <w:rsid w:val="00DD72EE"/>
    <w:rsid w:val="00DE03E7"/>
    <w:rsid w:val="00DE05F5"/>
    <w:rsid w:val="00DE4DB2"/>
    <w:rsid w:val="00DF0396"/>
    <w:rsid w:val="00DF36BD"/>
    <w:rsid w:val="00DF4064"/>
    <w:rsid w:val="00DF547B"/>
    <w:rsid w:val="00DF561E"/>
    <w:rsid w:val="00DF5DBA"/>
    <w:rsid w:val="00DF7E3D"/>
    <w:rsid w:val="00E013D7"/>
    <w:rsid w:val="00E03640"/>
    <w:rsid w:val="00E03FFD"/>
    <w:rsid w:val="00E04A94"/>
    <w:rsid w:val="00E04E2E"/>
    <w:rsid w:val="00E07CB5"/>
    <w:rsid w:val="00E10198"/>
    <w:rsid w:val="00E1032B"/>
    <w:rsid w:val="00E10997"/>
    <w:rsid w:val="00E122E3"/>
    <w:rsid w:val="00E12604"/>
    <w:rsid w:val="00E13DC1"/>
    <w:rsid w:val="00E145FF"/>
    <w:rsid w:val="00E16362"/>
    <w:rsid w:val="00E16940"/>
    <w:rsid w:val="00E16ABC"/>
    <w:rsid w:val="00E17FD8"/>
    <w:rsid w:val="00E216ED"/>
    <w:rsid w:val="00E21A9D"/>
    <w:rsid w:val="00E221B4"/>
    <w:rsid w:val="00E22E18"/>
    <w:rsid w:val="00E235DC"/>
    <w:rsid w:val="00E23706"/>
    <w:rsid w:val="00E2410F"/>
    <w:rsid w:val="00E26D6C"/>
    <w:rsid w:val="00E30A27"/>
    <w:rsid w:val="00E31AFE"/>
    <w:rsid w:val="00E31F11"/>
    <w:rsid w:val="00E32E22"/>
    <w:rsid w:val="00E33625"/>
    <w:rsid w:val="00E37DD1"/>
    <w:rsid w:val="00E37F1B"/>
    <w:rsid w:val="00E4013A"/>
    <w:rsid w:val="00E40399"/>
    <w:rsid w:val="00E40E2E"/>
    <w:rsid w:val="00E40E82"/>
    <w:rsid w:val="00E42252"/>
    <w:rsid w:val="00E4247D"/>
    <w:rsid w:val="00E431C4"/>
    <w:rsid w:val="00E43263"/>
    <w:rsid w:val="00E43E72"/>
    <w:rsid w:val="00E44BF3"/>
    <w:rsid w:val="00E45575"/>
    <w:rsid w:val="00E461E7"/>
    <w:rsid w:val="00E463DE"/>
    <w:rsid w:val="00E4656F"/>
    <w:rsid w:val="00E505D1"/>
    <w:rsid w:val="00E51B72"/>
    <w:rsid w:val="00E51E9D"/>
    <w:rsid w:val="00E52C36"/>
    <w:rsid w:val="00E52E6D"/>
    <w:rsid w:val="00E53D27"/>
    <w:rsid w:val="00E54A77"/>
    <w:rsid w:val="00E56096"/>
    <w:rsid w:val="00E56A7E"/>
    <w:rsid w:val="00E60F0E"/>
    <w:rsid w:val="00E61546"/>
    <w:rsid w:val="00E619FF"/>
    <w:rsid w:val="00E63AAC"/>
    <w:rsid w:val="00E642AA"/>
    <w:rsid w:val="00E64D0C"/>
    <w:rsid w:val="00E64E5E"/>
    <w:rsid w:val="00E65250"/>
    <w:rsid w:val="00E655CB"/>
    <w:rsid w:val="00E6628A"/>
    <w:rsid w:val="00E66896"/>
    <w:rsid w:val="00E700D3"/>
    <w:rsid w:val="00E710BB"/>
    <w:rsid w:val="00E75665"/>
    <w:rsid w:val="00E75A10"/>
    <w:rsid w:val="00E806CD"/>
    <w:rsid w:val="00E810C7"/>
    <w:rsid w:val="00E81D97"/>
    <w:rsid w:val="00E83B54"/>
    <w:rsid w:val="00E83F41"/>
    <w:rsid w:val="00E84DA2"/>
    <w:rsid w:val="00E8612B"/>
    <w:rsid w:val="00E86233"/>
    <w:rsid w:val="00E90DAD"/>
    <w:rsid w:val="00E937F3"/>
    <w:rsid w:val="00E94118"/>
    <w:rsid w:val="00E94CC3"/>
    <w:rsid w:val="00E96393"/>
    <w:rsid w:val="00E966D7"/>
    <w:rsid w:val="00E96A18"/>
    <w:rsid w:val="00E97D0E"/>
    <w:rsid w:val="00EA1EB6"/>
    <w:rsid w:val="00EA48DF"/>
    <w:rsid w:val="00EA57CD"/>
    <w:rsid w:val="00EA6544"/>
    <w:rsid w:val="00EB1490"/>
    <w:rsid w:val="00EB1F51"/>
    <w:rsid w:val="00EB294E"/>
    <w:rsid w:val="00EB39C8"/>
    <w:rsid w:val="00EB5245"/>
    <w:rsid w:val="00EB5886"/>
    <w:rsid w:val="00EB5982"/>
    <w:rsid w:val="00EB59FA"/>
    <w:rsid w:val="00EC38A8"/>
    <w:rsid w:val="00EC6F75"/>
    <w:rsid w:val="00ED0D25"/>
    <w:rsid w:val="00ED182B"/>
    <w:rsid w:val="00ED20F0"/>
    <w:rsid w:val="00ED212A"/>
    <w:rsid w:val="00ED21C6"/>
    <w:rsid w:val="00ED3AE8"/>
    <w:rsid w:val="00ED4E51"/>
    <w:rsid w:val="00ED55A8"/>
    <w:rsid w:val="00ED6C2D"/>
    <w:rsid w:val="00EE0106"/>
    <w:rsid w:val="00EE0FF0"/>
    <w:rsid w:val="00EE1EB8"/>
    <w:rsid w:val="00EE51FD"/>
    <w:rsid w:val="00EE5833"/>
    <w:rsid w:val="00EE7112"/>
    <w:rsid w:val="00EF0B56"/>
    <w:rsid w:val="00EF1FF5"/>
    <w:rsid w:val="00EF2D5B"/>
    <w:rsid w:val="00EF3404"/>
    <w:rsid w:val="00EF6AF3"/>
    <w:rsid w:val="00F00928"/>
    <w:rsid w:val="00F02366"/>
    <w:rsid w:val="00F06642"/>
    <w:rsid w:val="00F06819"/>
    <w:rsid w:val="00F0701C"/>
    <w:rsid w:val="00F15783"/>
    <w:rsid w:val="00F15C70"/>
    <w:rsid w:val="00F16521"/>
    <w:rsid w:val="00F1728A"/>
    <w:rsid w:val="00F17481"/>
    <w:rsid w:val="00F1780B"/>
    <w:rsid w:val="00F210DC"/>
    <w:rsid w:val="00F216F5"/>
    <w:rsid w:val="00F2233F"/>
    <w:rsid w:val="00F22489"/>
    <w:rsid w:val="00F231E8"/>
    <w:rsid w:val="00F23607"/>
    <w:rsid w:val="00F256EA"/>
    <w:rsid w:val="00F259E4"/>
    <w:rsid w:val="00F26536"/>
    <w:rsid w:val="00F27446"/>
    <w:rsid w:val="00F27C45"/>
    <w:rsid w:val="00F27DEF"/>
    <w:rsid w:val="00F30229"/>
    <w:rsid w:val="00F31F92"/>
    <w:rsid w:val="00F33288"/>
    <w:rsid w:val="00F33D4D"/>
    <w:rsid w:val="00F34E89"/>
    <w:rsid w:val="00F35565"/>
    <w:rsid w:val="00F3588D"/>
    <w:rsid w:val="00F3783B"/>
    <w:rsid w:val="00F42361"/>
    <w:rsid w:val="00F44DEE"/>
    <w:rsid w:val="00F45401"/>
    <w:rsid w:val="00F45873"/>
    <w:rsid w:val="00F47BD4"/>
    <w:rsid w:val="00F52D0D"/>
    <w:rsid w:val="00F54701"/>
    <w:rsid w:val="00F55629"/>
    <w:rsid w:val="00F602BD"/>
    <w:rsid w:val="00F61224"/>
    <w:rsid w:val="00F638E7"/>
    <w:rsid w:val="00F63B6E"/>
    <w:rsid w:val="00F654C1"/>
    <w:rsid w:val="00F65C12"/>
    <w:rsid w:val="00F70882"/>
    <w:rsid w:val="00F71BD2"/>
    <w:rsid w:val="00F7432E"/>
    <w:rsid w:val="00F77558"/>
    <w:rsid w:val="00F83684"/>
    <w:rsid w:val="00F84853"/>
    <w:rsid w:val="00F870B3"/>
    <w:rsid w:val="00F87477"/>
    <w:rsid w:val="00F875E9"/>
    <w:rsid w:val="00F906B2"/>
    <w:rsid w:val="00F908F6"/>
    <w:rsid w:val="00F90DA1"/>
    <w:rsid w:val="00F92408"/>
    <w:rsid w:val="00F93CA0"/>
    <w:rsid w:val="00F95C29"/>
    <w:rsid w:val="00F95EB4"/>
    <w:rsid w:val="00F96E06"/>
    <w:rsid w:val="00F972C3"/>
    <w:rsid w:val="00F97778"/>
    <w:rsid w:val="00F97B67"/>
    <w:rsid w:val="00FA02BE"/>
    <w:rsid w:val="00FA0626"/>
    <w:rsid w:val="00FA246E"/>
    <w:rsid w:val="00FA2B04"/>
    <w:rsid w:val="00FA4A73"/>
    <w:rsid w:val="00FA5CB7"/>
    <w:rsid w:val="00FA6CD2"/>
    <w:rsid w:val="00FA7BD3"/>
    <w:rsid w:val="00FA7FD2"/>
    <w:rsid w:val="00FB2621"/>
    <w:rsid w:val="00FB2F51"/>
    <w:rsid w:val="00FB446F"/>
    <w:rsid w:val="00FB61D6"/>
    <w:rsid w:val="00FB624D"/>
    <w:rsid w:val="00FB62AC"/>
    <w:rsid w:val="00FB6306"/>
    <w:rsid w:val="00FB6747"/>
    <w:rsid w:val="00FB752C"/>
    <w:rsid w:val="00FC07EF"/>
    <w:rsid w:val="00FC119F"/>
    <w:rsid w:val="00FC13AF"/>
    <w:rsid w:val="00FC1A80"/>
    <w:rsid w:val="00FC2AD2"/>
    <w:rsid w:val="00FC3A22"/>
    <w:rsid w:val="00FC3CEE"/>
    <w:rsid w:val="00FC40D9"/>
    <w:rsid w:val="00FC584F"/>
    <w:rsid w:val="00FC6584"/>
    <w:rsid w:val="00FC669D"/>
    <w:rsid w:val="00FC685E"/>
    <w:rsid w:val="00FD0BBC"/>
    <w:rsid w:val="00FD1293"/>
    <w:rsid w:val="00FD1754"/>
    <w:rsid w:val="00FD21EF"/>
    <w:rsid w:val="00FD27DB"/>
    <w:rsid w:val="00FD3134"/>
    <w:rsid w:val="00FD33E0"/>
    <w:rsid w:val="00FD5A84"/>
    <w:rsid w:val="00FD6A3C"/>
    <w:rsid w:val="00FD7739"/>
    <w:rsid w:val="00FD7E8F"/>
    <w:rsid w:val="00FE1546"/>
    <w:rsid w:val="00FE1F11"/>
    <w:rsid w:val="00FE2D14"/>
    <w:rsid w:val="00FE3DF5"/>
    <w:rsid w:val="00FE51ED"/>
    <w:rsid w:val="00FE657B"/>
    <w:rsid w:val="00FE679C"/>
    <w:rsid w:val="00FE6C53"/>
    <w:rsid w:val="00FF03AA"/>
    <w:rsid w:val="00FF1761"/>
    <w:rsid w:val="00FF1ED4"/>
    <w:rsid w:val="00FF32A9"/>
    <w:rsid w:val="00FF5F51"/>
    <w:rsid w:val="00FF60BA"/>
    <w:rsid w:val="00FF6740"/>
    <w:rsid w:val="00FF6A69"/>
    <w:rsid w:val="00FF6DFF"/>
    <w:rsid w:val="01016F16"/>
    <w:rsid w:val="02A865B7"/>
    <w:rsid w:val="0326263C"/>
    <w:rsid w:val="035466EC"/>
    <w:rsid w:val="045F3751"/>
    <w:rsid w:val="05F27D19"/>
    <w:rsid w:val="069B335E"/>
    <w:rsid w:val="09A60DC8"/>
    <w:rsid w:val="0AC0227A"/>
    <w:rsid w:val="0B0F483D"/>
    <w:rsid w:val="0C165682"/>
    <w:rsid w:val="0C7021BE"/>
    <w:rsid w:val="0C7A3459"/>
    <w:rsid w:val="0E7E0313"/>
    <w:rsid w:val="12360119"/>
    <w:rsid w:val="1404150D"/>
    <w:rsid w:val="151F5388"/>
    <w:rsid w:val="1578686D"/>
    <w:rsid w:val="159D39C7"/>
    <w:rsid w:val="15C251DC"/>
    <w:rsid w:val="17FF439D"/>
    <w:rsid w:val="18FC0939"/>
    <w:rsid w:val="1BF75579"/>
    <w:rsid w:val="1D344DF6"/>
    <w:rsid w:val="1D994A84"/>
    <w:rsid w:val="1DC321C8"/>
    <w:rsid w:val="1EDB2F18"/>
    <w:rsid w:val="24555435"/>
    <w:rsid w:val="29AD2D95"/>
    <w:rsid w:val="2AEC7D6B"/>
    <w:rsid w:val="2AF9060A"/>
    <w:rsid w:val="2B980A61"/>
    <w:rsid w:val="2BF93A3D"/>
    <w:rsid w:val="2C3A74A3"/>
    <w:rsid w:val="2CB1117D"/>
    <w:rsid w:val="2D753224"/>
    <w:rsid w:val="2E584053"/>
    <w:rsid w:val="2F5649B4"/>
    <w:rsid w:val="313C581E"/>
    <w:rsid w:val="34965EA6"/>
    <w:rsid w:val="34AA60AE"/>
    <w:rsid w:val="3DA54762"/>
    <w:rsid w:val="3DDB100F"/>
    <w:rsid w:val="3FFF114B"/>
    <w:rsid w:val="407945AC"/>
    <w:rsid w:val="41361586"/>
    <w:rsid w:val="42CF2A90"/>
    <w:rsid w:val="452B604A"/>
    <w:rsid w:val="45662025"/>
    <w:rsid w:val="45CD4F02"/>
    <w:rsid w:val="48393B7E"/>
    <w:rsid w:val="49934DA8"/>
    <w:rsid w:val="4AC11A3F"/>
    <w:rsid w:val="4BC468B1"/>
    <w:rsid w:val="4C004059"/>
    <w:rsid w:val="4D1B43B8"/>
    <w:rsid w:val="4FE75B98"/>
    <w:rsid w:val="514364CA"/>
    <w:rsid w:val="52C8574D"/>
    <w:rsid w:val="54AF3B3B"/>
    <w:rsid w:val="54ED6A90"/>
    <w:rsid w:val="54EF4ED3"/>
    <w:rsid w:val="56557FD0"/>
    <w:rsid w:val="567C77B8"/>
    <w:rsid w:val="59502034"/>
    <w:rsid w:val="5ACB2491"/>
    <w:rsid w:val="5C915AC6"/>
    <w:rsid w:val="5F3E8C20"/>
    <w:rsid w:val="603A0399"/>
    <w:rsid w:val="603D7311"/>
    <w:rsid w:val="61A25C81"/>
    <w:rsid w:val="62CC48B5"/>
    <w:rsid w:val="658D60E6"/>
    <w:rsid w:val="659A6631"/>
    <w:rsid w:val="65FA2A89"/>
    <w:rsid w:val="690E01FC"/>
    <w:rsid w:val="69207078"/>
    <w:rsid w:val="69243717"/>
    <w:rsid w:val="6ADF2872"/>
    <w:rsid w:val="6B3727A3"/>
    <w:rsid w:val="6C3A28AA"/>
    <w:rsid w:val="6D657A9C"/>
    <w:rsid w:val="6DFBB0A9"/>
    <w:rsid w:val="6F57AE44"/>
    <w:rsid w:val="6F5A56F1"/>
    <w:rsid w:val="6F6B1E9D"/>
    <w:rsid w:val="6F7D0CF1"/>
    <w:rsid w:val="6F8E6C36"/>
    <w:rsid w:val="6FD50F6B"/>
    <w:rsid w:val="71106EC3"/>
    <w:rsid w:val="71B5352A"/>
    <w:rsid w:val="745A244A"/>
    <w:rsid w:val="747F183B"/>
    <w:rsid w:val="75F5461E"/>
    <w:rsid w:val="77AFAD55"/>
    <w:rsid w:val="7A7FB088"/>
    <w:rsid w:val="7AB10E68"/>
    <w:rsid w:val="7B191EC6"/>
    <w:rsid w:val="7C5F5045"/>
    <w:rsid w:val="7CD97B5E"/>
    <w:rsid w:val="7D7BB80C"/>
    <w:rsid w:val="7DE73B93"/>
    <w:rsid w:val="7DEFDCAD"/>
    <w:rsid w:val="7F7B0D4C"/>
    <w:rsid w:val="7F7F2771"/>
    <w:rsid w:val="B6FD8FE1"/>
    <w:rsid w:val="B7D13F53"/>
    <w:rsid w:val="B7F5493F"/>
    <w:rsid w:val="BDAFB04F"/>
    <w:rsid w:val="BECE1B73"/>
    <w:rsid w:val="DFEDCC49"/>
    <w:rsid w:val="E7ED7B8B"/>
    <w:rsid w:val="ECB78919"/>
    <w:rsid w:val="EE5CC5CE"/>
    <w:rsid w:val="EEED0C6E"/>
    <w:rsid w:val="EFD6215D"/>
    <w:rsid w:val="F2F9EDE1"/>
    <w:rsid w:val="F5764E1D"/>
    <w:rsid w:val="FA3FCD0B"/>
    <w:rsid w:val="FBF8B289"/>
    <w:rsid w:val="FE9F81E9"/>
    <w:rsid w:val="FFFADFC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99" w:semiHidden="0" w:name="caption"/>
    <w:lsdException w:qFormat="1" w:unhideWhenUsed="0" w:uiPriority="99" w:semiHidden="0" w:name="table of figures"/>
    <w:lsdException w:uiPriority="0" w:name="envelope address"/>
    <w:lsdException w:uiPriority="0" w:name="envelope return"/>
    <w:lsdException w:qFormat="1" w:unhideWhenUsed="0" w:uiPriority="99"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nhideWhenUsed="0" w:uiPriority="99" w:semiHidden="0" w:name="toa heading"/>
    <w:lsdException w:uiPriority="0" w:name="List"/>
    <w:lsdException w:uiPriority="0" w:name="List Bullet"/>
    <w:lsdException w:uiPriority="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uiPriority="0" w:name="List Bullet 5"/>
    <w:lsdException w:qFormat="1" w:unhideWhenUsed="0" w:uiPriority="99" w:semiHidden="0" w:name="List Number 2"/>
    <w:lsdException w:qFormat="1" w:unhideWhenUsed="0" w:uiPriority="99" w:semiHidden="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uiPriority="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69"/>
    <w:qFormat/>
    <w:uiPriority w:val="99"/>
    <w:pPr>
      <w:keepNext/>
      <w:widowControl/>
      <w:tabs>
        <w:tab w:val="left" w:pos="432"/>
      </w:tabs>
      <w:ind w:left="432" w:hanging="432"/>
      <w:jc w:val="center"/>
      <w:outlineLvl w:val="0"/>
    </w:pPr>
    <w:rPr>
      <w:rFonts w:ascii="黑体" w:eastAsia="黑体"/>
      <w:kern w:val="0"/>
      <w:sz w:val="52"/>
      <w:szCs w:val="20"/>
    </w:rPr>
  </w:style>
  <w:style w:type="paragraph" w:styleId="5">
    <w:name w:val="heading 2"/>
    <w:basedOn w:val="1"/>
    <w:next w:val="6"/>
    <w:link w:val="70"/>
    <w:qFormat/>
    <w:uiPriority w:val="99"/>
    <w:pPr>
      <w:keepNext/>
      <w:keepLines/>
      <w:widowControl/>
      <w:spacing w:before="260" w:after="260" w:line="416" w:lineRule="auto"/>
      <w:jc w:val="center"/>
      <w:outlineLvl w:val="1"/>
    </w:pPr>
    <w:rPr>
      <w:rFonts w:ascii="Arial" w:hAnsi="Arial" w:eastAsia="黑体"/>
      <w:b/>
      <w:kern w:val="0"/>
      <w:sz w:val="36"/>
      <w:szCs w:val="20"/>
    </w:rPr>
  </w:style>
  <w:style w:type="paragraph" w:styleId="7">
    <w:name w:val="heading 3"/>
    <w:basedOn w:val="1"/>
    <w:next w:val="1"/>
    <w:link w:val="71"/>
    <w:qFormat/>
    <w:uiPriority w:val="0"/>
    <w:pPr>
      <w:keepNext/>
      <w:keepLines/>
      <w:spacing w:before="260" w:after="260" w:line="416" w:lineRule="auto"/>
      <w:outlineLvl w:val="2"/>
    </w:pPr>
    <w:rPr>
      <w:b/>
      <w:bCs/>
      <w:sz w:val="32"/>
      <w:szCs w:val="32"/>
    </w:rPr>
  </w:style>
  <w:style w:type="paragraph" w:styleId="8">
    <w:name w:val="heading 4"/>
    <w:basedOn w:val="1"/>
    <w:next w:val="1"/>
    <w:link w:val="72"/>
    <w:qFormat/>
    <w:uiPriority w:val="99"/>
    <w:pPr>
      <w:keepNext/>
      <w:keepLines/>
      <w:spacing w:before="280" w:after="290" w:line="376" w:lineRule="auto"/>
      <w:outlineLvl w:val="3"/>
    </w:pPr>
    <w:rPr>
      <w:rFonts w:ascii="Arial" w:hAnsi="Arial" w:eastAsia="黑体"/>
      <w:b/>
      <w:bCs/>
      <w:sz w:val="28"/>
      <w:szCs w:val="28"/>
    </w:rPr>
  </w:style>
  <w:style w:type="paragraph" w:styleId="9">
    <w:name w:val="heading 5"/>
    <w:basedOn w:val="1"/>
    <w:next w:val="1"/>
    <w:link w:val="73"/>
    <w:qFormat/>
    <w:uiPriority w:val="99"/>
    <w:pPr>
      <w:keepNext/>
      <w:keepLines/>
      <w:widowControl/>
      <w:spacing w:before="120" w:after="120" w:line="360" w:lineRule="auto"/>
      <w:ind w:firstLine="499"/>
      <w:jc w:val="left"/>
      <w:outlineLvl w:val="4"/>
    </w:pPr>
    <w:rPr>
      <w:rFonts w:ascii="宋体" w:hAnsi="宋体"/>
      <w:b/>
      <w:kern w:val="0"/>
      <w:sz w:val="24"/>
      <w:szCs w:val="20"/>
    </w:rPr>
  </w:style>
  <w:style w:type="paragraph" w:styleId="10">
    <w:name w:val="heading 6"/>
    <w:basedOn w:val="1"/>
    <w:next w:val="1"/>
    <w:link w:val="74"/>
    <w:qFormat/>
    <w:uiPriority w:val="99"/>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11">
    <w:name w:val="heading 7"/>
    <w:basedOn w:val="1"/>
    <w:next w:val="1"/>
    <w:link w:val="75"/>
    <w:qFormat/>
    <w:uiPriority w:val="99"/>
    <w:pPr>
      <w:keepNext/>
      <w:keepLines/>
      <w:widowControl/>
      <w:tabs>
        <w:tab w:val="left" w:pos="2520"/>
      </w:tabs>
      <w:spacing w:before="240" w:after="64" w:line="320" w:lineRule="auto"/>
      <w:ind w:left="1296" w:hanging="1296"/>
      <w:jc w:val="left"/>
      <w:outlineLvl w:val="6"/>
    </w:pPr>
    <w:rPr>
      <w:b/>
      <w:bCs/>
      <w:kern w:val="0"/>
      <w:sz w:val="24"/>
    </w:rPr>
  </w:style>
  <w:style w:type="paragraph" w:styleId="12">
    <w:name w:val="heading 8"/>
    <w:basedOn w:val="1"/>
    <w:next w:val="1"/>
    <w:link w:val="76"/>
    <w:qFormat/>
    <w:uiPriority w:val="99"/>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3">
    <w:name w:val="heading 9"/>
    <w:basedOn w:val="1"/>
    <w:next w:val="1"/>
    <w:link w:val="77"/>
    <w:qFormat/>
    <w:uiPriority w:val="99"/>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61">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334"/>
    <w:qFormat/>
    <w:uiPriority w:val="99"/>
    <w:pPr>
      <w:spacing w:after="120"/>
      <w:ind w:firstLine="0"/>
      <w:jc w:val="left"/>
    </w:pPr>
    <w:rPr>
      <w:rFonts w:ascii="宋体" w:hAnsi="宋体" w:eastAsia="宋体" w:cs="宋体"/>
      <w:b w:val="0"/>
      <w:sz w:val="24"/>
    </w:rPr>
  </w:style>
  <w:style w:type="paragraph" w:styleId="3">
    <w:name w:val="Body Text Indent"/>
    <w:basedOn w:val="1"/>
    <w:link w:val="80"/>
    <w:qFormat/>
    <w:uiPriority w:val="0"/>
    <w:pPr>
      <w:ind w:firstLine="630"/>
    </w:pPr>
    <w:rPr>
      <w:rFonts w:eastAsia="仿宋_GB2312"/>
      <w:b/>
      <w:bCs/>
      <w:sz w:val="32"/>
    </w:rPr>
  </w:style>
  <w:style w:type="paragraph" w:styleId="6">
    <w:name w:val="Normal Indent"/>
    <w:basedOn w:val="1"/>
    <w:qFormat/>
    <w:uiPriority w:val="99"/>
    <w:pPr>
      <w:ind w:firstLine="420" w:firstLineChars="200"/>
    </w:pPr>
  </w:style>
  <w:style w:type="paragraph" w:styleId="14">
    <w:name w:val="List 3"/>
    <w:basedOn w:val="1"/>
    <w:qFormat/>
    <w:uiPriority w:val="99"/>
    <w:pPr>
      <w:adjustRightInd w:val="0"/>
      <w:snapToGrid w:val="0"/>
      <w:spacing w:line="360" w:lineRule="auto"/>
      <w:ind w:left="100" w:leftChars="400" w:hanging="200" w:hangingChars="200"/>
    </w:pPr>
    <w:rPr>
      <w:rFonts w:ascii="Calibri" w:hAnsi="Calibri" w:cs="Calibri"/>
      <w:sz w:val="24"/>
      <w:szCs w:val="20"/>
    </w:rPr>
  </w:style>
  <w:style w:type="paragraph" w:styleId="15">
    <w:name w:val="toc 7"/>
    <w:basedOn w:val="1"/>
    <w:next w:val="1"/>
    <w:qFormat/>
    <w:uiPriority w:val="99"/>
    <w:pPr>
      <w:ind w:left="2520" w:leftChars="1200"/>
    </w:pPr>
    <w:rPr>
      <w:rFonts w:ascii="Calibri" w:hAnsi="Calibri" w:cs="Calibri"/>
      <w:sz w:val="28"/>
      <w:szCs w:val="20"/>
    </w:rPr>
  </w:style>
  <w:style w:type="paragraph" w:styleId="16">
    <w:name w:val="List Number 2"/>
    <w:basedOn w:val="1"/>
    <w:qFormat/>
    <w:uiPriority w:val="99"/>
    <w:pPr>
      <w:numPr>
        <w:ilvl w:val="0"/>
        <w:numId w:val="1"/>
      </w:numPr>
      <w:tabs>
        <w:tab w:val="left" w:pos="780"/>
      </w:tabs>
      <w:spacing w:line="360" w:lineRule="auto"/>
    </w:pPr>
    <w:rPr>
      <w:rFonts w:ascii="Calibri" w:hAnsi="Calibri" w:cs="Calibri"/>
      <w:sz w:val="24"/>
      <w:szCs w:val="20"/>
    </w:rPr>
  </w:style>
  <w:style w:type="paragraph" w:styleId="17">
    <w:name w:val="List Bullet 4"/>
    <w:basedOn w:val="1"/>
    <w:qFormat/>
    <w:uiPriority w:val="99"/>
    <w:pPr>
      <w:widowControl/>
      <w:numPr>
        <w:ilvl w:val="0"/>
        <w:numId w:val="2"/>
      </w:numPr>
      <w:tabs>
        <w:tab w:val="left" w:pos="1134"/>
      </w:tabs>
      <w:adjustRightInd w:val="0"/>
      <w:snapToGrid w:val="0"/>
      <w:spacing w:before="120" w:line="280" w:lineRule="atLeast"/>
      <w:ind w:left="1418" w:hanging="284"/>
      <w:jc w:val="left"/>
    </w:pPr>
    <w:rPr>
      <w:rFonts w:ascii="宋体" w:hAnsi="Calibri" w:cs="Calibri"/>
      <w:kern w:val="0"/>
      <w:sz w:val="22"/>
      <w:szCs w:val="20"/>
    </w:rPr>
  </w:style>
  <w:style w:type="paragraph" w:styleId="18">
    <w:name w:val="caption"/>
    <w:basedOn w:val="1"/>
    <w:next w:val="1"/>
    <w:qFormat/>
    <w:uiPriority w:val="99"/>
    <w:pPr>
      <w:numPr>
        <w:ilvl w:val="0"/>
        <w:numId w:val="3"/>
      </w:numPr>
      <w:spacing w:line="480" w:lineRule="exact"/>
    </w:pPr>
    <w:rPr>
      <w:rFonts w:ascii="仿宋_GB2312" w:hAnsi="华文中宋" w:eastAsia="仿宋_GB2312"/>
      <w:sz w:val="30"/>
    </w:rPr>
  </w:style>
  <w:style w:type="paragraph" w:styleId="19">
    <w:name w:val="Document Map"/>
    <w:basedOn w:val="1"/>
    <w:link w:val="129"/>
    <w:qFormat/>
    <w:uiPriority w:val="99"/>
    <w:pPr>
      <w:shd w:val="clear" w:color="auto" w:fill="000080"/>
    </w:pPr>
    <w:rPr>
      <w:rFonts w:asciiTheme="minorHAnsi" w:hAnsiTheme="minorHAnsi" w:eastAsiaTheme="minorEastAsia" w:cstheme="minorBidi"/>
      <w:sz w:val="28"/>
      <w:szCs w:val="20"/>
    </w:rPr>
  </w:style>
  <w:style w:type="paragraph" w:styleId="20">
    <w:name w:val="toa heading"/>
    <w:basedOn w:val="1"/>
    <w:next w:val="1"/>
    <w:qFormat/>
    <w:uiPriority w:val="99"/>
    <w:pPr>
      <w:spacing w:before="120"/>
    </w:pPr>
    <w:rPr>
      <w:rFonts w:ascii="Arial" w:hAnsi="Arial" w:cs="Calibri"/>
      <w:sz w:val="24"/>
      <w:szCs w:val="20"/>
    </w:rPr>
  </w:style>
  <w:style w:type="paragraph" w:styleId="21">
    <w:name w:val="annotation text"/>
    <w:basedOn w:val="1"/>
    <w:link w:val="78"/>
    <w:qFormat/>
    <w:uiPriority w:val="0"/>
    <w:pPr>
      <w:adjustRightInd w:val="0"/>
      <w:spacing w:line="360" w:lineRule="atLeast"/>
      <w:jc w:val="left"/>
      <w:textAlignment w:val="baseline"/>
    </w:pPr>
    <w:rPr>
      <w:kern w:val="0"/>
      <w:sz w:val="24"/>
      <w:szCs w:val="20"/>
    </w:rPr>
  </w:style>
  <w:style w:type="paragraph" w:styleId="22">
    <w:name w:val="Body Text 3"/>
    <w:basedOn w:val="1"/>
    <w:link w:val="122"/>
    <w:qFormat/>
    <w:uiPriority w:val="99"/>
    <w:pPr>
      <w:adjustRightInd w:val="0"/>
      <w:snapToGrid w:val="0"/>
      <w:spacing w:after="120" w:line="360" w:lineRule="auto"/>
    </w:pPr>
    <w:rPr>
      <w:rFonts w:asciiTheme="minorHAnsi" w:hAnsiTheme="minorHAnsi" w:eastAsiaTheme="minorEastAsia" w:cstheme="minorBidi"/>
      <w:sz w:val="16"/>
      <w:szCs w:val="20"/>
    </w:rPr>
  </w:style>
  <w:style w:type="paragraph" w:styleId="23">
    <w:name w:val="List Bullet 3"/>
    <w:basedOn w:val="1"/>
    <w:qFormat/>
    <w:uiPriority w:val="99"/>
    <w:pPr>
      <w:tabs>
        <w:tab w:val="left" w:pos="0"/>
        <w:tab w:val="left" w:pos="1200"/>
      </w:tabs>
      <w:adjustRightInd w:val="0"/>
      <w:snapToGrid w:val="0"/>
      <w:spacing w:line="360" w:lineRule="auto"/>
    </w:pPr>
    <w:rPr>
      <w:rFonts w:ascii="Calibri" w:hAnsi="Calibri" w:cs="Calibri"/>
      <w:sz w:val="24"/>
      <w:szCs w:val="20"/>
    </w:rPr>
  </w:style>
  <w:style w:type="paragraph" w:styleId="24">
    <w:name w:val="Body Text"/>
    <w:basedOn w:val="1"/>
    <w:link w:val="79"/>
    <w:qFormat/>
    <w:uiPriority w:val="99"/>
    <w:rPr>
      <w:rFonts w:ascii="仿宋_GB2312" w:hAnsi="宋体" w:eastAsia="仿宋_GB2312"/>
      <w:sz w:val="28"/>
    </w:rPr>
  </w:style>
  <w:style w:type="paragraph" w:styleId="25">
    <w:name w:val="List Number 3"/>
    <w:basedOn w:val="1"/>
    <w:qFormat/>
    <w:uiPriority w:val="99"/>
    <w:pPr>
      <w:tabs>
        <w:tab w:val="left" w:pos="2120"/>
      </w:tabs>
      <w:adjustRightInd w:val="0"/>
      <w:snapToGrid w:val="0"/>
      <w:spacing w:line="360" w:lineRule="auto"/>
      <w:ind w:left="2120" w:hanging="720"/>
    </w:pPr>
    <w:rPr>
      <w:rFonts w:ascii="Calibri" w:hAnsi="Calibri" w:cs="Calibri"/>
      <w:sz w:val="24"/>
      <w:szCs w:val="20"/>
    </w:rPr>
  </w:style>
  <w:style w:type="paragraph" w:styleId="26">
    <w:name w:val="List 2"/>
    <w:basedOn w:val="1"/>
    <w:qFormat/>
    <w:uiPriority w:val="99"/>
    <w:pPr>
      <w:adjustRightInd w:val="0"/>
      <w:snapToGrid w:val="0"/>
      <w:spacing w:line="360" w:lineRule="auto"/>
      <w:ind w:left="100" w:leftChars="200" w:hanging="200" w:hangingChars="200"/>
    </w:pPr>
    <w:rPr>
      <w:rFonts w:ascii="Calibri" w:hAnsi="Calibri" w:cs="Calibri"/>
      <w:sz w:val="24"/>
      <w:szCs w:val="20"/>
    </w:rPr>
  </w:style>
  <w:style w:type="paragraph" w:styleId="27">
    <w:name w:val="List Continue"/>
    <w:basedOn w:val="1"/>
    <w:qFormat/>
    <w:uiPriority w:val="99"/>
    <w:pPr>
      <w:adjustRightInd w:val="0"/>
      <w:snapToGrid w:val="0"/>
      <w:spacing w:after="120" w:line="360" w:lineRule="auto"/>
      <w:ind w:left="420" w:leftChars="200"/>
    </w:pPr>
    <w:rPr>
      <w:rFonts w:ascii="Calibri" w:hAnsi="Calibri" w:cs="Calibri"/>
      <w:sz w:val="24"/>
      <w:szCs w:val="20"/>
    </w:rPr>
  </w:style>
  <w:style w:type="paragraph" w:styleId="28">
    <w:name w:val="List Bullet 2"/>
    <w:basedOn w:val="1"/>
    <w:qFormat/>
    <w:uiPriority w:val="99"/>
    <w:pPr>
      <w:tabs>
        <w:tab w:val="left" w:pos="0"/>
        <w:tab w:val="left" w:pos="780"/>
      </w:tabs>
      <w:adjustRightInd w:val="0"/>
      <w:snapToGrid w:val="0"/>
      <w:spacing w:line="360" w:lineRule="auto"/>
    </w:pPr>
    <w:rPr>
      <w:rFonts w:ascii="Calibri" w:hAnsi="Calibri" w:cs="Calibri"/>
      <w:sz w:val="24"/>
      <w:szCs w:val="20"/>
    </w:rPr>
  </w:style>
  <w:style w:type="paragraph" w:styleId="29">
    <w:name w:val="toc 5"/>
    <w:basedOn w:val="1"/>
    <w:next w:val="1"/>
    <w:qFormat/>
    <w:uiPriority w:val="99"/>
    <w:pPr>
      <w:ind w:left="1680" w:leftChars="800"/>
    </w:pPr>
    <w:rPr>
      <w:rFonts w:ascii="Calibri" w:hAnsi="Calibri" w:cs="Calibri"/>
      <w:sz w:val="28"/>
      <w:szCs w:val="20"/>
    </w:rPr>
  </w:style>
  <w:style w:type="paragraph" w:styleId="30">
    <w:name w:val="toc 3"/>
    <w:basedOn w:val="1"/>
    <w:next w:val="1"/>
    <w:qFormat/>
    <w:uiPriority w:val="39"/>
    <w:pPr>
      <w:widowControl/>
      <w:ind w:left="400" w:right="255"/>
    </w:pPr>
    <w:rPr>
      <w:kern w:val="0"/>
      <w:sz w:val="24"/>
      <w:szCs w:val="20"/>
    </w:rPr>
  </w:style>
  <w:style w:type="paragraph" w:styleId="31">
    <w:name w:val="Plain Text"/>
    <w:basedOn w:val="1"/>
    <w:link w:val="104"/>
    <w:qFormat/>
    <w:uiPriority w:val="99"/>
    <w:pPr>
      <w:adjustRightInd w:val="0"/>
      <w:snapToGrid w:val="0"/>
      <w:spacing w:line="360" w:lineRule="auto"/>
    </w:pPr>
    <w:rPr>
      <w:rFonts w:ascii="宋体"/>
      <w:szCs w:val="21"/>
    </w:rPr>
  </w:style>
  <w:style w:type="paragraph" w:styleId="32">
    <w:name w:val="toc 8"/>
    <w:basedOn w:val="1"/>
    <w:next w:val="1"/>
    <w:qFormat/>
    <w:uiPriority w:val="99"/>
    <w:pPr>
      <w:ind w:left="2940" w:leftChars="1400"/>
    </w:pPr>
    <w:rPr>
      <w:rFonts w:ascii="Calibri" w:hAnsi="Calibri" w:cs="Calibri"/>
      <w:sz w:val="28"/>
      <w:szCs w:val="20"/>
    </w:rPr>
  </w:style>
  <w:style w:type="paragraph" w:styleId="33">
    <w:name w:val="Date"/>
    <w:basedOn w:val="1"/>
    <w:next w:val="1"/>
    <w:link w:val="81"/>
    <w:qFormat/>
    <w:uiPriority w:val="99"/>
    <w:rPr>
      <w:sz w:val="24"/>
      <w:szCs w:val="20"/>
    </w:rPr>
  </w:style>
  <w:style w:type="paragraph" w:styleId="34">
    <w:name w:val="Body Text Indent 2"/>
    <w:basedOn w:val="1"/>
    <w:link w:val="82"/>
    <w:qFormat/>
    <w:uiPriority w:val="99"/>
    <w:pPr>
      <w:spacing w:line="400" w:lineRule="exact"/>
      <w:ind w:firstLine="461" w:firstLineChars="192"/>
    </w:pPr>
    <w:rPr>
      <w:rFonts w:ascii="宋体"/>
      <w:sz w:val="24"/>
    </w:rPr>
  </w:style>
  <w:style w:type="paragraph" w:styleId="35">
    <w:name w:val="Balloon Text"/>
    <w:basedOn w:val="1"/>
    <w:link w:val="83"/>
    <w:qFormat/>
    <w:uiPriority w:val="99"/>
    <w:rPr>
      <w:sz w:val="18"/>
      <w:szCs w:val="18"/>
    </w:rPr>
  </w:style>
  <w:style w:type="paragraph" w:styleId="36">
    <w:name w:val="footer"/>
    <w:basedOn w:val="1"/>
    <w:link w:val="84"/>
    <w:qFormat/>
    <w:uiPriority w:val="0"/>
    <w:pPr>
      <w:tabs>
        <w:tab w:val="center" w:pos="4153"/>
        <w:tab w:val="right" w:pos="8306"/>
      </w:tabs>
      <w:snapToGrid w:val="0"/>
      <w:jc w:val="left"/>
    </w:pPr>
    <w:rPr>
      <w:sz w:val="18"/>
      <w:szCs w:val="18"/>
    </w:rPr>
  </w:style>
  <w:style w:type="paragraph" w:styleId="37">
    <w:name w:val="header"/>
    <w:basedOn w:val="1"/>
    <w:link w:val="85"/>
    <w:qFormat/>
    <w:uiPriority w:val="0"/>
    <w:pPr>
      <w:pBdr>
        <w:bottom w:val="single" w:color="auto" w:sz="6" w:space="1"/>
      </w:pBdr>
      <w:tabs>
        <w:tab w:val="center" w:pos="4153"/>
        <w:tab w:val="right" w:pos="8306"/>
      </w:tabs>
      <w:snapToGrid w:val="0"/>
      <w:jc w:val="center"/>
    </w:pPr>
    <w:rPr>
      <w:sz w:val="18"/>
      <w:szCs w:val="18"/>
    </w:rPr>
  </w:style>
  <w:style w:type="paragraph" w:styleId="38">
    <w:name w:val="toc 1"/>
    <w:basedOn w:val="1"/>
    <w:next w:val="1"/>
    <w:qFormat/>
    <w:uiPriority w:val="39"/>
  </w:style>
  <w:style w:type="paragraph" w:styleId="39">
    <w:name w:val="List Continue 4"/>
    <w:basedOn w:val="1"/>
    <w:qFormat/>
    <w:uiPriority w:val="99"/>
    <w:pPr>
      <w:adjustRightInd w:val="0"/>
      <w:snapToGrid w:val="0"/>
      <w:spacing w:after="120" w:line="360" w:lineRule="auto"/>
      <w:ind w:left="1680" w:leftChars="800"/>
    </w:pPr>
    <w:rPr>
      <w:rFonts w:ascii="Calibri" w:hAnsi="Calibri" w:cs="Calibri"/>
      <w:sz w:val="24"/>
      <w:szCs w:val="20"/>
    </w:rPr>
  </w:style>
  <w:style w:type="paragraph" w:styleId="40">
    <w:name w:val="toc 4"/>
    <w:basedOn w:val="1"/>
    <w:next w:val="1"/>
    <w:qFormat/>
    <w:uiPriority w:val="99"/>
    <w:pPr>
      <w:ind w:left="1260" w:leftChars="600"/>
    </w:pPr>
    <w:rPr>
      <w:rFonts w:ascii="Calibri" w:hAnsi="Calibri" w:cs="Calibri"/>
      <w:sz w:val="28"/>
      <w:szCs w:val="20"/>
    </w:rPr>
  </w:style>
  <w:style w:type="paragraph" w:styleId="41">
    <w:name w:val="Subtitle"/>
    <w:basedOn w:val="1"/>
    <w:link w:val="166"/>
    <w:qFormat/>
    <w:uiPriority w:val="0"/>
    <w:pPr>
      <w:widowControl/>
      <w:jc w:val="center"/>
    </w:pPr>
    <w:rPr>
      <w:rFonts w:ascii="Calibri" w:hAnsi="Calibri" w:cs="Calibri"/>
      <w:kern w:val="0"/>
      <w:sz w:val="20"/>
      <w:u w:val="single"/>
      <w:lang w:eastAsia="en-US"/>
    </w:rPr>
  </w:style>
  <w:style w:type="paragraph" w:styleId="42">
    <w:name w:val="footnote text"/>
    <w:basedOn w:val="1"/>
    <w:link w:val="133"/>
    <w:qFormat/>
    <w:uiPriority w:val="99"/>
    <w:pPr>
      <w:spacing w:line="360" w:lineRule="auto"/>
    </w:pPr>
    <w:rPr>
      <w:rFonts w:asciiTheme="minorHAnsi" w:hAnsiTheme="minorHAnsi" w:eastAsiaTheme="minorEastAsia" w:cstheme="minorBidi"/>
      <w:sz w:val="18"/>
      <w:szCs w:val="20"/>
    </w:rPr>
  </w:style>
  <w:style w:type="paragraph" w:styleId="43">
    <w:name w:val="toc 6"/>
    <w:basedOn w:val="1"/>
    <w:next w:val="1"/>
    <w:qFormat/>
    <w:uiPriority w:val="99"/>
    <w:pPr>
      <w:ind w:left="2100" w:leftChars="1000"/>
    </w:pPr>
    <w:rPr>
      <w:rFonts w:ascii="Calibri" w:hAnsi="Calibri" w:cs="Calibri"/>
      <w:sz w:val="28"/>
      <w:szCs w:val="20"/>
    </w:rPr>
  </w:style>
  <w:style w:type="paragraph" w:styleId="44">
    <w:name w:val="List 5"/>
    <w:basedOn w:val="1"/>
    <w:qFormat/>
    <w:uiPriority w:val="99"/>
    <w:pPr>
      <w:adjustRightInd w:val="0"/>
      <w:snapToGrid w:val="0"/>
      <w:spacing w:line="360" w:lineRule="auto"/>
      <w:ind w:left="100" w:leftChars="800" w:hanging="200" w:hangingChars="200"/>
    </w:pPr>
    <w:rPr>
      <w:rFonts w:ascii="Calibri" w:hAnsi="Calibri" w:cs="Calibri"/>
      <w:sz w:val="24"/>
      <w:szCs w:val="20"/>
    </w:rPr>
  </w:style>
  <w:style w:type="paragraph" w:styleId="45">
    <w:name w:val="Body Text Indent 3"/>
    <w:basedOn w:val="1"/>
    <w:link w:val="86"/>
    <w:qFormat/>
    <w:uiPriority w:val="99"/>
    <w:pPr>
      <w:spacing w:line="440" w:lineRule="exact"/>
      <w:ind w:firstLine="538" w:firstLineChars="192"/>
    </w:pPr>
    <w:rPr>
      <w:sz w:val="28"/>
    </w:rPr>
  </w:style>
  <w:style w:type="paragraph" w:styleId="46">
    <w:name w:val="table of figures"/>
    <w:basedOn w:val="1"/>
    <w:next w:val="1"/>
    <w:qFormat/>
    <w:uiPriority w:val="99"/>
    <w:pPr>
      <w:tabs>
        <w:tab w:val="right" w:leader="dot" w:pos="8640"/>
      </w:tabs>
      <w:spacing w:line="360" w:lineRule="auto"/>
      <w:ind w:left="400" w:hanging="400"/>
    </w:pPr>
    <w:rPr>
      <w:rFonts w:ascii="Calibri" w:hAnsi="Calibri" w:cs="Calibri"/>
      <w:sz w:val="24"/>
      <w:szCs w:val="20"/>
    </w:rPr>
  </w:style>
  <w:style w:type="paragraph" w:styleId="47">
    <w:name w:val="toc 2"/>
    <w:basedOn w:val="1"/>
    <w:next w:val="1"/>
    <w:qFormat/>
    <w:uiPriority w:val="39"/>
    <w:pPr>
      <w:tabs>
        <w:tab w:val="right" w:leader="dot" w:pos="8400"/>
      </w:tabs>
      <w:spacing w:line="440" w:lineRule="exact"/>
      <w:ind w:left="280" w:leftChars="100" w:right="-91" w:rightChars="-91"/>
    </w:pPr>
    <w:rPr>
      <w:rFonts w:ascii="Calibri" w:hAnsi="Calibri" w:cs="Calibri"/>
      <w:sz w:val="28"/>
      <w:szCs w:val="20"/>
    </w:rPr>
  </w:style>
  <w:style w:type="paragraph" w:styleId="48">
    <w:name w:val="toc 9"/>
    <w:basedOn w:val="1"/>
    <w:next w:val="1"/>
    <w:qFormat/>
    <w:uiPriority w:val="99"/>
    <w:pPr>
      <w:ind w:left="3360" w:leftChars="1600"/>
    </w:pPr>
    <w:rPr>
      <w:rFonts w:ascii="Calibri" w:hAnsi="Calibri" w:cs="Calibri"/>
      <w:sz w:val="28"/>
      <w:szCs w:val="20"/>
    </w:rPr>
  </w:style>
  <w:style w:type="paragraph" w:styleId="49">
    <w:name w:val="Body Text 2"/>
    <w:basedOn w:val="1"/>
    <w:link w:val="87"/>
    <w:qFormat/>
    <w:uiPriority w:val="99"/>
    <w:pPr>
      <w:spacing w:after="120" w:line="480" w:lineRule="auto"/>
    </w:pPr>
  </w:style>
  <w:style w:type="paragraph" w:styleId="50">
    <w:name w:val="List 4"/>
    <w:basedOn w:val="1"/>
    <w:qFormat/>
    <w:uiPriority w:val="99"/>
    <w:pPr>
      <w:adjustRightInd w:val="0"/>
      <w:snapToGrid w:val="0"/>
      <w:spacing w:line="360" w:lineRule="auto"/>
      <w:ind w:left="100" w:leftChars="600" w:hanging="200" w:hangingChars="200"/>
    </w:pPr>
    <w:rPr>
      <w:rFonts w:ascii="Calibri" w:hAnsi="Calibri" w:cs="Calibri"/>
      <w:sz w:val="24"/>
      <w:szCs w:val="20"/>
    </w:rPr>
  </w:style>
  <w:style w:type="paragraph" w:styleId="51">
    <w:name w:val="List Continue 2"/>
    <w:basedOn w:val="1"/>
    <w:qFormat/>
    <w:uiPriority w:val="99"/>
    <w:pPr>
      <w:adjustRightInd w:val="0"/>
      <w:snapToGrid w:val="0"/>
      <w:spacing w:after="120" w:line="360" w:lineRule="auto"/>
      <w:ind w:left="840" w:leftChars="400"/>
    </w:pPr>
    <w:rPr>
      <w:rFonts w:ascii="Calibri" w:hAnsi="Calibri" w:cs="Calibri"/>
      <w:sz w:val="24"/>
      <w:szCs w:val="20"/>
    </w:rPr>
  </w:style>
  <w:style w:type="paragraph" w:styleId="52">
    <w:name w:val="Normal (Web)"/>
    <w:basedOn w:val="1"/>
    <w:qFormat/>
    <w:uiPriority w:val="0"/>
    <w:pPr>
      <w:widowControl/>
      <w:spacing w:before="100" w:beforeAutospacing="1" w:after="100" w:afterAutospacing="1"/>
      <w:jc w:val="left"/>
    </w:pPr>
    <w:rPr>
      <w:rFonts w:ascii="宋体" w:hAnsi="宋体"/>
      <w:kern w:val="0"/>
      <w:sz w:val="24"/>
    </w:rPr>
  </w:style>
  <w:style w:type="paragraph" w:styleId="53">
    <w:name w:val="List Continue 3"/>
    <w:basedOn w:val="1"/>
    <w:qFormat/>
    <w:uiPriority w:val="99"/>
    <w:pPr>
      <w:adjustRightInd w:val="0"/>
      <w:snapToGrid w:val="0"/>
      <w:spacing w:after="120" w:line="360" w:lineRule="auto"/>
      <w:ind w:left="1260" w:leftChars="600"/>
    </w:pPr>
    <w:rPr>
      <w:rFonts w:ascii="Calibri" w:hAnsi="Calibri" w:cs="Calibri"/>
      <w:sz w:val="24"/>
      <w:szCs w:val="20"/>
    </w:rPr>
  </w:style>
  <w:style w:type="paragraph" w:styleId="54">
    <w:name w:val="index 1"/>
    <w:basedOn w:val="1"/>
    <w:next w:val="1"/>
    <w:qFormat/>
    <w:uiPriority w:val="99"/>
  </w:style>
  <w:style w:type="paragraph" w:styleId="55">
    <w:name w:val="Title"/>
    <w:basedOn w:val="1"/>
    <w:next w:val="1"/>
    <w:link w:val="121"/>
    <w:qFormat/>
    <w:uiPriority w:val="0"/>
    <w:pPr>
      <w:widowControl/>
      <w:spacing w:after="240" w:line="360" w:lineRule="auto"/>
      <w:jc w:val="center"/>
    </w:pPr>
    <w:rPr>
      <w:rFonts w:ascii="Arial" w:hAnsi="Arial" w:eastAsiaTheme="minorEastAsia" w:cstheme="minorBidi"/>
      <w:b/>
      <w:smallCaps/>
      <w:kern w:val="28"/>
      <w:sz w:val="36"/>
      <w:szCs w:val="20"/>
      <w:lang w:eastAsia="en-US"/>
    </w:rPr>
  </w:style>
  <w:style w:type="paragraph" w:styleId="56">
    <w:name w:val="annotation subject"/>
    <w:basedOn w:val="21"/>
    <w:next w:val="21"/>
    <w:link w:val="88"/>
    <w:qFormat/>
    <w:uiPriority w:val="99"/>
    <w:pPr>
      <w:adjustRightInd/>
      <w:spacing w:line="240" w:lineRule="auto"/>
      <w:textAlignment w:val="auto"/>
    </w:pPr>
    <w:rPr>
      <w:b/>
      <w:bCs/>
      <w:kern w:val="2"/>
      <w:sz w:val="21"/>
      <w:szCs w:val="24"/>
    </w:rPr>
  </w:style>
  <w:style w:type="paragraph" w:styleId="57">
    <w:name w:val="Body Text First Indent"/>
    <w:basedOn w:val="1"/>
    <w:link w:val="136"/>
    <w:qFormat/>
    <w:uiPriority w:val="99"/>
    <w:pPr>
      <w:spacing w:line="360" w:lineRule="auto"/>
      <w:ind w:firstLine="420"/>
    </w:pPr>
    <w:rPr>
      <w:rFonts w:ascii="宋体" w:hAnsi="宋体" w:eastAsia="仿宋_GB2312" w:cstheme="minorBidi"/>
      <w:sz w:val="24"/>
      <w:szCs w:val="20"/>
    </w:rPr>
  </w:style>
  <w:style w:type="table" w:styleId="59">
    <w:name w:val="Table Grid"/>
    <w:basedOn w:val="5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0">
    <w:name w:val="Light List Accent 5"/>
    <w:basedOn w:val="58"/>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character" w:styleId="62">
    <w:name w:val="Strong"/>
    <w:basedOn w:val="61"/>
    <w:qFormat/>
    <w:uiPriority w:val="99"/>
    <w:rPr>
      <w:b/>
      <w:bCs/>
    </w:rPr>
  </w:style>
  <w:style w:type="character" w:styleId="63">
    <w:name w:val="page number"/>
    <w:basedOn w:val="61"/>
    <w:qFormat/>
    <w:uiPriority w:val="0"/>
  </w:style>
  <w:style w:type="character" w:styleId="64">
    <w:name w:val="FollowedHyperlink"/>
    <w:basedOn w:val="61"/>
    <w:qFormat/>
    <w:uiPriority w:val="99"/>
    <w:rPr>
      <w:color w:val="800080"/>
      <w:u w:val="single"/>
    </w:rPr>
  </w:style>
  <w:style w:type="character" w:styleId="65">
    <w:name w:val="Emphasis"/>
    <w:qFormat/>
    <w:uiPriority w:val="99"/>
    <w:rPr>
      <w:i/>
    </w:rPr>
  </w:style>
  <w:style w:type="character" w:styleId="66">
    <w:name w:val="Hyperlink"/>
    <w:basedOn w:val="61"/>
    <w:qFormat/>
    <w:uiPriority w:val="99"/>
    <w:rPr>
      <w:color w:val="0000FF"/>
      <w:u w:val="single"/>
    </w:rPr>
  </w:style>
  <w:style w:type="character" w:styleId="67">
    <w:name w:val="annotation reference"/>
    <w:basedOn w:val="61"/>
    <w:qFormat/>
    <w:uiPriority w:val="0"/>
    <w:rPr>
      <w:sz w:val="21"/>
      <w:szCs w:val="21"/>
    </w:rPr>
  </w:style>
  <w:style w:type="character" w:styleId="68">
    <w:name w:val="footnote reference"/>
    <w:qFormat/>
    <w:uiPriority w:val="99"/>
    <w:rPr>
      <w:position w:val="6"/>
      <w:sz w:val="14"/>
      <w:vertAlign w:val="superscript"/>
    </w:rPr>
  </w:style>
  <w:style w:type="character" w:customStyle="1" w:styleId="69">
    <w:name w:val="标题 1 字符"/>
    <w:link w:val="4"/>
    <w:qFormat/>
    <w:uiPriority w:val="99"/>
    <w:rPr>
      <w:rFonts w:ascii="黑体" w:hAnsi="Times New Roman" w:eastAsia="黑体" w:cs="Times New Roman"/>
      <w:sz w:val="52"/>
    </w:rPr>
  </w:style>
  <w:style w:type="character" w:customStyle="1" w:styleId="70">
    <w:name w:val="标题 2 字符1"/>
    <w:link w:val="5"/>
    <w:qFormat/>
    <w:uiPriority w:val="99"/>
    <w:rPr>
      <w:rFonts w:ascii="Arial" w:hAnsi="Arial" w:eastAsia="黑体" w:cs="Times New Roman"/>
      <w:b/>
      <w:sz w:val="36"/>
    </w:rPr>
  </w:style>
  <w:style w:type="character" w:customStyle="1" w:styleId="71">
    <w:name w:val="标题 3 字符"/>
    <w:link w:val="7"/>
    <w:qFormat/>
    <w:uiPriority w:val="0"/>
    <w:rPr>
      <w:rFonts w:ascii="Times New Roman" w:hAnsi="Times New Roman" w:eastAsia="宋体" w:cs="Times New Roman"/>
      <w:b/>
      <w:bCs/>
      <w:kern w:val="2"/>
      <w:sz w:val="32"/>
      <w:szCs w:val="32"/>
    </w:rPr>
  </w:style>
  <w:style w:type="character" w:customStyle="1" w:styleId="72">
    <w:name w:val="标题 4 字符"/>
    <w:link w:val="8"/>
    <w:qFormat/>
    <w:uiPriority w:val="99"/>
    <w:rPr>
      <w:rFonts w:ascii="Arial" w:hAnsi="Arial" w:eastAsia="黑体" w:cs="Times New Roman"/>
      <w:b/>
      <w:bCs/>
      <w:kern w:val="2"/>
      <w:sz w:val="28"/>
      <w:szCs w:val="28"/>
    </w:rPr>
  </w:style>
  <w:style w:type="character" w:customStyle="1" w:styleId="73">
    <w:name w:val="标题 5 字符"/>
    <w:link w:val="9"/>
    <w:qFormat/>
    <w:uiPriority w:val="99"/>
    <w:rPr>
      <w:rFonts w:ascii="宋体" w:hAnsi="宋体" w:eastAsia="宋体" w:cs="Times New Roman"/>
      <w:b/>
      <w:sz w:val="24"/>
    </w:rPr>
  </w:style>
  <w:style w:type="character" w:customStyle="1" w:styleId="74">
    <w:name w:val="标题 6 字符"/>
    <w:link w:val="10"/>
    <w:qFormat/>
    <w:uiPriority w:val="99"/>
    <w:rPr>
      <w:rFonts w:ascii="Arial" w:hAnsi="Arial" w:eastAsia="黑体" w:cs="Times New Roman"/>
      <w:b/>
      <w:bCs/>
      <w:sz w:val="24"/>
      <w:szCs w:val="24"/>
    </w:rPr>
  </w:style>
  <w:style w:type="character" w:customStyle="1" w:styleId="75">
    <w:name w:val="标题 7 字符"/>
    <w:link w:val="11"/>
    <w:qFormat/>
    <w:uiPriority w:val="99"/>
    <w:rPr>
      <w:rFonts w:ascii="Times New Roman" w:hAnsi="Times New Roman" w:eastAsia="宋体" w:cs="Times New Roman"/>
      <w:b/>
      <w:bCs/>
      <w:sz w:val="24"/>
      <w:szCs w:val="24"/>
    </w:rPr>
  </w:style>
  <w:style w:type="character" w:customStyle="1" w:styleId="76">
    <w:name w:val="标题 8 字符"/>
    <w:link w:val="12"/>
    <w:qFormat/>
    <w:uiPriority w:val="99"/>
    <w:rPr>
      <w:rFonts w:ascii="Arial" w:hAnsi="Arial" w:eastAsia="黑体" w:cs="Times New Roman"/>
      <w:sz w:val="24"/>
      <w:szCs w:val="24"/>
    </w:rPr>
  </w:style>
  <w:style w:type="character" w:customStyle="1" w:styleId="77">
    <w:name w:val="标题 9 字符"/>
    <w:link w:val="13"/>
    <w:qFormat/>
    <w:uiPriority w:val="99"/>
    <w:rPr>
      <w:rFonts w:ascii="Arial" w:hAnsi="Arial" w:eastAsia="黑体" w:cs="Times New Roman"/>
      <w:sz w:val="21"/>
      <w:szCs w:val="21"/>
    </w:rPr>
  </w:style>
  <w:style w:type="character" w:customStyle="1" w:styleId="78">
    <w:name w:val="批注文字 字符"/>
    <w:basedOn w:val="61"/>
    <w:link w:val="21"/>
    <w:qFormat/>
    <w:uiPriority w:val="0"/>
    <w:rPr>
      <w:sz w:val="24"/>
    </w:rPr>
  </w:style>
  <w:style w:type="character" w:customStyle="1" w:styleId="79">
    <w:name w:val="正文文本 字符"/>
    <w:basedOn w:val="61"/>
    <w:link w:val="24"/>
    <w:qFormat/>
    <w:uiPriority w:val="99"/>
    <w:rPr>
      <w:rFonts w:ascii="仿宋_GB2312" w:hAnsi="宋体" w:eastAsia="仿宋_GB2312" w:cs="Times New Roman"/>
      <w:kern w:val="2"/>
      <w:sz w:val="28"/>
      <w:szCs w:val="24"/>
    </w:rPr>
  </w:style>
  <w:style w:type="character" w:customStyle="1" w:styleId="80">
    <w:name w:val="正文文本缩进 字符"/>
    <w:basedOn w:val="61"/>
    <w:link w:val="3"/>
    <w:qFormat/>
    <w:uiPriority w:val="0"/>
    <w:rPr>
      <w:rFonts w:ascii="Times New Roman" w:hAnsi="Times New Roman" w:eastAsia="仿宋_GB2312" w:cs="Times New Roman"/>
      <w:b/>
      <w:bCs/>
      <w:kern w:val="2"/>
      <w:sz w:val="32"/>
      <w:szCs w:val="24"/>
    </w:rPr>
  </w:style>
  <w:style w:type="character" w:customStyle="1" w:styleId="81">
    <w:name w:val="日期 字符"/>
    <w:link w:val="33"/>
    <w:qFormat/>
    <w:uiPriority w:val="99"/>
    <w:rPr>
      <w:rFonts w:ascii="Times New Roman" w:hAnsi="Times New Roman" w:eastAsia="宋体" w:cs="Times New Roman"/>
      <w:kern w:val="2"/>
      <w:sz w:val="24"/>
    </w:rPr>
  </w:style>
  <w:style w:type="character" w:customStyle="1" w:styleId="82">
    <w:name w:val="正文文本缩进 2 字符"/>
    <w:link w:val="34"/>
    <w:qFormat/>
    <w:uiPriority w:val="99"/>
    <w:rPr>
      <w:rFonts w:ascii="宋体" w:hAnsi="Times New Roman" w:eastAsia="宋体" w:cs="Times New Roman"/>
      <w:kern w:val="2"/>
      <w:sz w:val="24"/>
      <w:szCs w:val="24"/>
    </w:rPr>
  </w:style>
  <w:style w:type="character" w:customStyle="1" w:styleId="83">
    <w:name w:val="批注框文本 字符"/>
    <w:link w:val="35"/>
    <w:qFormat/>
    <w:uiPriority w:val="99"/>
    <w:rPr>
      <w:rFonts w:ascii="Times New Roman" w:hAnsi="Times New Roman" w:eastAsia="宋体" w:cs="Times New Roman"/>
      <w:kern w:val="2"/>
      <w:sz w:val="18"/>
      <w:szCs w:val="18"/>
    </w:rPr>
  </w:style>
  <w:style w:type="character" w:customStyle="1" w:styleId="84">
    <w:name w:val="页脚 字符"/>
    <w:link w:val="36"/>
    <w:qFormat/>
    <w:uiPriority w:val="0"/>
    <w:rPr>
      <w:rFonts w:ascii="Times New Roman" w:hAnsi="Times New Roman" w:eastAsia="宋体" w:cs="Times New Roman"/>
      <w:kern w:val="2"/>
      <w:sz w:val="18"/>
      <w:szCs w:val="18"/>
    </w:rPr>
  </w:style>
  <w:style w:type="character" w:customStyle="1" w:styleId="85">
    <w:name w:val="页眉 字符"/>
    <w:link w:val="37"/>
    <w:qFormat/>
    <w:uiPriority w:val="0"/>
    <w:rPr>
      <w:rFonts w:ascii="Times New Roman" w:hAnsi="Times New Roman" w:eastAsia="宋体" w:cs="Times New Roman"/>
      <w:kern w:val="2"/>
      <w:sz w:val="18"/>
      <w:szCs w:val="18"/>
    </w:rPr>
  </w:style>
  <w:style w:type="character" w:customStyle="1" w:styleId="86">
    <w:name w:val="正文文本缩进 3 字符"/>
    <w:link w:val="45"/>
    <w:qFormat/>
    <w:uiPriority w:val="99"/>
    <w:rPr>
      <w:rFonts w:ascii="Times New Roman" w:hAnsi="Times New Roman" w:eastAsia="宋体" w:cs="Times New Roman"/>
      <w:kern w:val="2"/>
      <w:sz w:val="28"/>
      <w:szCs w:val="24"/>
    </w:rPr>
  </w:style>
  <w:style w:type="character" w:customStyle="1" w:styleId="87">
    <w:name w:val="正文文本 2 字符"/>
    <w:link w:val="49"/>
    <w:qFormat/>
    <w:uiPriority w:val="99"/>
    <w:rPr>
      <w:rFonts w:ascii="Times New Roman" w:hAnsi="Times New Roman" w:eastAsia="宋体" w:cs="Times New Roman"/>
      <w:kern w:val="2"/>
      <w:sz w:val="21"/>
      <w:szCs w:val="24"/>
    </w:rPr>
  </w:style>
  <w:style w:type="character" w:customStyle="1" w:styleId="88">
    <w:name w:val="批注主题 字符"/>
    <w:basedOn w:val="78"/>
    <w:link w:val="56"/>
    <w:qFormat/>
    <w:uiPriority w:val="99"/>
    <w:rPr>
      <w:sz w:val="24"/>
    </w:rPr>
  </w:style>
  <w:style w:type="paragraph" w:customStyle="1" w:styleId="89">
    <w:name w:val="目录文字"/>
    <w:basedOn w:val="1"/>
    <w:qFormat/>
    <w:uiPriority w:val="0"/>
    <w:pPr>
      <w:widowControl/>
      <w:spacing w:line="480" w:lineRule="auto"/>
      <w:jc w:val="left"/>
    </w:pPr>
    <w:rPr>
      <w:rFonts w:ascii="宋体" w:hAnsi="宋体"/>
      <w:kern w:val="0"/>
      <w:sz w:val="24"/>
      <w:szCs w:val="20"/>
    </w:rPr>
  </w:style>
  <w:style w:type="paragraph" w:customStyle="1" w:styleId="90">
    <w:name w:val="样式1"/>
    <w:basedOn w:val="1"/>
    <w:qFormat/>
    <w:uiPriority w:val="99"/>
    <w:pPr>
      <w:spacing w:before="120" w:after="120" w:line="300" w:lineRule="auto"/>
    </w:pPr>
    <w:rPr>
      <w:rFonts w:ascii="宋体" w:hAnsi="宋体"/>
      <w:b/>
      <w:sz w:val="24"/>
      <w:szCs w:val="20"/>
    </w:rPr>
  </w:style>
  <w:style w:type="paragraph" w:customStyle="1" w:styleId="91">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92">
    <w:name w:val="1"/>
    <w:basedOn w:val="1"/>
    <w:next w:val="49"/>
    <w:qFormat/>
    <w:uiPriority w:val="0"/>
    <w:rPr>
      <w:b/>
    </w:rPr>
  </w:style>
  <w:style w:type="paragraph" w:customStyle="1" w:styleId="93">
    <w:name w:val="目录"/>
    <w:basedOn w:val="1"/>
    <w:qFormat/>
    <w:uiPriority w:val="0"/>
    <w:pPr>
      <w:widowControl/>
      <w:jc w:val="center"/>
    </w:pPr>
    <w:rPr>
      <w:rFonts w:ascii="宋体"/>
      <w:b/>
      <w:kern w:val="0"/>
      <w:sz w:val="36"/>
      <w:szCs w:val="20"/>
    </w:rPr>
  </w:style>
  <w:style w:type="paragraph" w:customStyle="1" w:styleId="94">
    <w:name w:val="正文1"/>
    <w:qFormat/>
    <w:uiPriority w:val="99"/>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95">
    <w:name w:val="Para head"/>
    <w:basedOn w:val="61"/>
    <w:qFormat/>
    <w:uiPriority w:val="0"/>
    <w:rPr>
      <w:rFonts w:ascii="Arial" w:hAnsi="Arial" w:eastAsia="Times New Roman"/>
      <w:sz w:val="20"/>
    </w:rPr>
  </w:style>
  <w:style w:type="paragraph" w:customStyle="1" w:styleId="96">
    <w:name w:val="菲页2"/>
    <w:basedOn w:val="7"/>
    <w:qFormat/>
    <w:uiPriority w:val="0"/>
    <w:pPr>
      <w:widowControl/>
      <w:tabs>
        <w:tab w:val="left" w:pos="1260"/>
      </w:tabs>
      <w:spacing w:before="120" w:after="120" w:line="360" w:lineRule="auto"/>
      <w:ind w:left="1260" w:hanging="420"/>
      <w:jc w:val="center"/>
    </w:pPr>
    <w:rPr>
      <w:rFonts w:ascii="黑体" w:hAnsi="宋体" w:eastAsia="黑体"/>
      <w:b w:val="0"/>
      <w:bCs w:val="0"/>
      <w:kern w:val="0"/>
      <w:sz w:val="44"/>
      <w:szCs w:val="20"/>
    </w:rPr>
  </w:style>
  <w:style w:type="paragraph" w:customStyle="1" w:styleId="97">
    <w:name w:val="菲页1"/>
    <w:basedOn w:val="5"/>
    <w:qFormat/>
    <w:uiPriority w:val="0"/>
    <w:rPr>
      <w:rFonts w:ascii="黑体" w:hAnsi="宋体"/>
      <w:b w:val="0"/>
      <w:sz w:val="52"/>
    </w:rPr>
  </w:style>
  <w:style w:type="paragraph" w:customStyle="1" w:styleId="98">
    <w:name w:val="菲页(卷)"/>
    <w:basedOn w:val="4"/>
    <w:next w:val="94"/>
    <w:qFormat/>
    <w:uiPriority w:val="0"/>
    <w:pPr>
      <w:tabs>
        <w:tab w:val="left" w:pos="360"/>
        <w:tab w:val="clear" w:pos="432"/>
      </w:tabs>
      <w:ind w:left="360" w:hanging="360"/>
      <w:outlineLvl w:val="1"/>
    </w:pPr>
  </w:style>
  <w:style w:type="paragraph" w:customStyle="1" w:styleId="99">
    <w:name w:val="TOC 标题1"/>
    <w:basedOn w:val="4"/>
    <w:next w:val="1"/>
    <w:unhideWhenUsed/>
    <w:qFormat/>
    <w:uiPriority w:val="39"/>
    <w:pPr>
      <w:keepLines/>
      <w:tabs>
        <w:tab w:val="clear" w:pos="432"/>
      </w:tabs>
      <w:spacing w:before="480" w:line="276" w:lineRule="auto"/>
      <w:ind w:left="0" w:firstLine="0"/>
      <w:jc w:val="left"/>
      <w:outlineLvl w:val="9"/>
    </w:pPr>
    <w:rPr>
      <w:rFonts w:asciiTheme="majorHAnsi" w:hAnsiTheme="majorHAnsi" w:eastAsiaTheme="majorEastAsia" w:cstheme="majorBidi"/>
      <w:b/>
      <w:bCs/>
      <w:color w:val="376092" w:themeColor="accent1" w:themeShade="BF"/>
      <w:sz w:val="28"/>
      <w:szCs w:val="28"/>
    </w:rPr>
  </w:style>
  <w:style w:type="paragraph" w:styleId="100">
    <w:name w:val="List Paragraph"/>
    <w:basedOn w:val="1"/>
    <w:qFormat/>
    <w:uiPriority w:val="34"/>
    <w:pPr>
      <w:ind w:firstLine="420" w:firstLineChars="200"/>
    </w:pPr>
    <w:rPr>
      <w:rFonts w:asciiTheme="minorHAnsi" w:hAnsiTheme="minorHAnsi" w:eastAsiaTheme="minorEastAsia" w:cstheme="minorBidi"/>
      <w:szCs w:val="22"/>
    </w:rPr>
  </w:style>
  <w:style w:type="paragraph" w:styleId="10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修订1"/>
    <w:hidden/>
    <w:unhideWhenUsed/>
    <w:qFormat/>
    <w:uiPriority w:val="0"/>
    <w:rPr>
      <w:rFonts w:ascii="Times New Roman" w:hAnsi="Times New Roman" w:eastAsia="宋体" w:cs="Times New Roman"/>
      <w:kern w:val="2"/>
      <w:sz w:val="21"/>
      <w:szCs w:val="24"/>
      <w:lang w:val="en-US" w:eastAsia="zh-CN" w:bidi="ar-SA"/>
    </w:rPr>
  </w:style>
  <w:style w:type="paragraph" w:customStyle="1" w:styleId="103">
    <w:name w:val="样式 3 10 磅"/>
    <w:qFormat/>
    <w:uiPriority w:val="0"/>
    <w:pPr>
      <w:widowControl w:val="0"/>
      <w:tabs>
        <w:tab w:val="left" w:pos="0"/>
      </w:tabs>
      <w:spacing w:line="360" w:lineRule="auto"/>
      <w:ind w:firstLine="482" w:firstLineChars="200"/>
      <w:jc w:val="both"/>
    </w:pPr>
    <w:rPr>
      <w:rFonts w:ascii="Times New Roman" w:hAnsi="Times New Roman" w:eastAsia="宋体" w:cs="Times New Roman"/>
      <w:b/>
      <w:kern w:val="2"/>
      <w:sz w:val="24"/>
      <w:szCs w:val="24"/>
      <w:lang w:val="en-US" w:eastAsia="zh-CN" w:bidi="ar-SA"/>
    </w:rPr>
  </w:style>
  <w:style w:type="character" w:customStyle="1" w:styleId="104">
    <w:name w:val="纯文本 字符2"/>
    <w:basedOn w:val="61"/>
    <w:link w:val="31"/>
    <w:qFormat/>
    <w:uiPriority w:val="99"/>
    <w:rPr>
      <w:rFonts w:ascii="宋体" w:hAnsi="Times New Roman" w:cs="Times New Roman"/>
      <w:kern w:val="2"/>
      <w:sz w:val="21"/>
      <w:szCs w:val="21"/>
    </w:rPr>
  </w:style>
  <w:style w:type="paragraph" w:customStyle="1" w:styleId="105">
    <w:name w:val="正文_3"/>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6">
    <w:name w:val="样式 343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7">
    <w:name w:val="正文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8">
    <w:name w:val="正文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9">
    <w:name w:val="图例"/>
    <w:basedOn w:val="1"/>
    <w:qFormat/>
    <w:uiPriority w:val="99"/>
    <w:pPr>
      <w:spacing w:before="120" w:after="120" w:line="360" w:lineRule="auto"/>
      <w:jc w:val="center"/>
    </w:pPr>
    <w:rPr>
      <w:rFonts w:ascii="Calibri" w:hAnsi="Calibri" w:eastAsia="仿宋_GB2312" w:cs="Calibri"/>
      <w:b/>
      <w:sz w:val="24"/>
      <w:szCs w:val="20"/>
    </w:rPr>
  </w:style>
  <w:style w:type="character" w:customStyle="1" w:styleId="110">
    <w:name w:val="标题 2 字符"/>
    <w:qFormat/>
    <w:uiPriority w:val="0"/>
    <w:rPr>
      <w:rFonts w:ascii="宋体" w:hAnsi="宋体"/>
      <w:kern w:val="2"/>
      <w:sz w:val="28"/>
    </w:rPr>
  </w:style>
  <w:style w:type="character" w:customStyle="1" w:styleId="111">
    <w:name w:val="font1"/>
    <w:qFormat/>
    <w:uiPriority w:val="99"/>
    <w:rPr>
      <w:color w:val="000000"/>
      <w:sz w:val="18"/>
    </w:rPr>
  </w:style>
  <w:style w:type="character" w:customStyle="1" w:styleId="112">
    <w:name w:val="Char Char7"/>
    <w:qFormat/>
    <w:uiPriority w:val="0"/>
    <w:rPr>
      <w:rFonts w:ascii="宋体" w:hAnsi="宋体" w:eastAsia="宋体"/>
      <w:kern w:val="2"/>
      <w:sz w:val="28"/>
    </w:rPr>
  </w:style>
  <w:style w:type="character" w:customStyle="1" w:styleId="113">
    <w:name w:val="Char Char2"/>
    <w:qFormat/>
    <w:uiPriority w:val="99"/>
    <w:rPr>
      <w:rFonts w:eastAsia="宋体"/>
      <w:kern w:val="2"/>
      <w:sz w:val="18"/>
      <w:lang w:val="en-US" w:eastAsia="zh-CN"/>
    </w:rPr>
  </w:style>
  <w:style w:type="character" w:customStyle="1" w:styleId="114">
    <w:name w:val="crowed11"/>
    <w:qFormat/>
    <w:uiPriority w:val="99"/>
    <w:rPr>
      <w:rFonts w:hint="default"/>
      <w:sz w:val="24"/>
    </w:rPr>
  </w:style>
  <w:style w:type="character" w:customStyle="1" w:styleId="115">
    <w:name w:val="Char Char11"/>
    <w:qFormat/>
    <w:uiPriority w:val="99"/>
    <w:rPr>
      <w:rFonts w:ascii="宋体"/>
      <w:kern w:val="2"/>
      <w:sz w:val="28"/>
    </w:rPr>
  </w:style>
  <w:style w:type="character" w:customStyle="1" w:styleId="116">
    <w:name w:val="Char Char5"/>
    <w:qFormat/>
    <w:uiPriority w:val="99"/>
    <w:rPr>
      <w:rFonts w:ascii="Arial" w:hAnsi="Arial" w:eastAsia="宋体"/>
      <w:b/>
      <w:smallCaps/>
      <w:kern w:val="28"/>
      <w:sz w:val="36"/>
      <w:lang w:val="en-US" w:eastAsia="en-US"/>
    </w:rPr>
  </w:style>
  <w:style w:type="character" w:customStyle="1" w:styleId="117">
    <w:name w:val="top-det1"/>
    <w:qFormat/>
    <w:uiPriority w:val="99"/>
    <w:rPr>
      <w:b/>
      <w:color w:val="000000"/>
    </w:rPr>
  </w:style>
  <w:style w:type="character" w:customStyle="1" w:styleId="118">
    <w:name w:val="font41"/>
    <w:qFormat/>
    <w:uiPriority w:val="0"/>
    <w:rPr>
      <w:rFonts w:ascii="宋体" w:hAnsi="宋体" w:eastAsia="宋体"/>
      <w:color w:val="000000"/>
      <w:sz w:val="36"/>
      <w:u w:val="none"/>
    </w:rPr>
  </w:style>
  <w:style w:type="character" w:customStyle="1" w:styleId="119">
    <w:name w:val="Char Char51"/>
    <w:qFormat/>
    <w:uiPriority w:val="0"/>
    <w:rPr>
      <w:rFonts w:ascii="Arial" w:hAnsi="Arial" w:eastAsia="宋体"/>
      <w:b/>
      <w:smallCaps/>
      <w:kern w:val="28"/>
      <w:sz w:val="36"/>
      <w:lang w:val="en-US" w:eastAsia="en-US"/>
    </w:rPr>
  </w:style>
  <w:style w:type="character" w:customStyle="1" w:styleId="120">
    <w:name w:val="正文文本首行缩进 2 字符"/>
    <w:qFormat/>
    <w:uiPriority w:val="99"/>
    <w:rPr>
      <w:rFonts w:cs="Times New Roman"/>
      <w:kern w:val="2"/>
      <w:sz w:val="21"/>
    </w:rPr>
  </w:style>
  <w:style w:type="character" w:customStyle="1" w:styleId="121">
    <w:name w:val="标题 字符"/>
    <w:link w:val="55"/>
    <w:qFormat/>
    <w:uiPriority w:val="0"/>
    <w:rPr>
      <w:rFonts w:ascii="Arial" w:hAnsi="Arial"/>
      <w:b/>
      <w:smallCaps/>
      <w:kern w:val="28"/>
      <w:sz w:val="36"/>
      <w:lang w:eastAsia="en-US"/>
    </w:rPr>
  </w:style>
  <w:style w:type="character" w:customStyle="1" w:styleId="122">
    <w:name w:val="正文文本 3 字符"/>
    <w:link w:val="22"/>
    <w:qFormat/>
    <w:uiPriority w:val="99"/>
    <w:rPr>
      <w:kern w:val="2"/>
      <w:sz w:val="16"/>
    </w:rPr>
  </w:style>
  <w:style w:type="character" w:customStyle="1" w:styleId="123">
    <w:name w:val="样式 宋体"/>
    <w:qFormat/>
    <w:uiPriority w:val="99"/>
    <w:rPr>
      <w:rFonts w:ascii="宋体" w:hAnsi="宋体" w:eastAsia="宋体"/>
      <w:sz w:val="28"/>
    </w:rPr>
  </w:style>
  <w:style w:type="character" w:customStyle="1" w:styleId="124">
    <w:name w:val="apple-converted-space"/>
    <w:qFormat/>
    <w:uiPriority w:val="99"/>
  </w:style>
  <w:style w:type="character" w:customStyle="1" w:styleId="125">
    <w:name w:val="Table Text Char1 Char"/>
    <w:qFormat/>
    <w:uiPriority w:val="0"/>
    <w:rPr>
      <w:rFonts w:ascii="Arial" w:hAnsi="Arial"/>
      <w:kern w:val="2"/>
      <w:sz w:val="18"/>
      <w:lang w:val="en-US" w:eastAsia="zh-CN" w:bidi="ar-SA"/>
    </w:rPr>
  </w:style>
  <w:style w:type="character" w:customStyle="1" w:styleId="126">
    <w:name w:val="未命名11"/>
    <w:qFormat/>
    <w:uiPriority w:val="99"/>
    <w:rPr>
      <w:color w:val="77FFFF"/>
      <w:sz w:val="24"/>
    </w:rPr>
  </w:style>
  <w:style w:type="character" w:customStyle="1" w:styleId="127">
    <w:name w:val="正文 + 三号 Char"/>
    <w:qFormat/>
    <w:uiPriority w:val="99"/>
    <w:rPr>
      <w:rFonts w:eastAsia="宋体"/>
      <w:kern w:val="2"/>
      <w:sz w:val="21"/>
      <w:lang w:val="en-US" w:eastAsia="zh-CN"/>
    </w:rPr>
  </w:style>
  <w:style w:type="character" w:customStyle="1" w:styleId="128">
    <w:name w:val="font31"/>
    <w:qFormat/>
    <w:uiPriority w:val="99"/>
    <w:rPr>
      <w:rFonts w:ascii="Times New Roman" w:hAnsi="Times New Roman"/>
      <w:color w:val="000000"/>
      <w:sz w:val="36"/>
      <w:u w:val="none"/>
    </w:rPr>
  </w:style>
  <w:style w:type="character" w:customStyle="1" w:styleId="129">
    <w:name w:val="文档结构图 字符"/>
    <w:link w:val="19"/>
    <w:qFormat/>
    <w:uiPriority w:val="99"/>
    <w:rPr>
      <w:kern w:val="2"/>
      <w:sz w:val="28"/>
      <w:shd w:val="clear" w:color="auto" w:fill="000080"/>
    </w:rPr>
  </w:style>
  <w:style w:type="character" w:customStyle="1" w:styleId="130">
    <w:name w:val="正文文本缩进 Char"/>
    <w:qFormat/>
    <w:uiPriority w:val="0"/>
    <w:rPr>
      <w:kern w:val="2"/>
      <w:sz w:val="44"/>
    </w:rPr>
  </w:style>
  <w:style w:type="character" w:customStyle="1" w:styleId="131">
    <w:name w:val="表格非标题文字 Char"/>
    <w:link w:val="132"/>
    <w:qFormat/>
    <w:locked/>
    <w:uiPriority w:val="99"/>
    <w:rPr>
      <w:rFonts w:ascii="Futura Bk" w:hAnsi="Futura Bk" w:cs="Times New Roman"/>
      <w:sz w:val="18"/>
      <w:szCs w:val="21"/>
    </w:rPr>
  </w:style>
  <w:style w:type="paragraph" w:customStyle="1" w:styleId="132">
    <w:name w:val="表格非标题文字"/>
    <w:link w:val="131"/>
    <w:qFormat/>
    <w:uiPriority w:val="99"/>
    <w:pPr>
      <w:snapToGrid w:val="0"/>
      <w:spacing w:before="80" w:after="40"/>
    </w:pPr>
    <w:rPr>
      <w:rFonts w:ascii="Futura Bk" w:hAnsi="Futura Bk" w:cs="Times New Roman" w:eastAsiaTheme="minorEastAsia"/>
      <w:sz w:val="18"/>
      <w:szCs w:val="21"/>
      <w:lang w:val="en-US" w:eastAsia="zh-CN" w:bidi="ar-SA"/>
    </w:rPr>
  </w:style>
  <w:style w:type="character" w:customStyle="1" w:styleId="133">
    <w:name w:val="脚注文本 字符"/>
    <w:link w:val="42"/>
    <w:qFormat/>
    <w:uiPriority w:val="99"/>
    <w:rPr>
      <w:kern w:val="2"/>
      <w:sz w:val="18"/>
    </w:rPr>
  </w:style>
  <w:style w:type="character" w:customStyle="1" w:styleId="134">
    <w:name w:val="Char Char4"/>
    <w:qFormat/>
    <w:uiPriority w:val="0"/>
    <w:rPr>
      <w:rFonts w:eastAsia="宋体"/>
      <w:b/>
      <w:kern w:val="2"/>
      <w:sz w:val="21"/>
      <w:lang w:val="en-US" w:eastAsia="zh-CN"/>
    </w:rPr>
  </w:style>
  <w:style w:type="character" w:customStyle="1" w:styleId="135">
    <w:name w:val="content-white1"/>
    <w:qFormat/>
    <w:uiPriority w:val="99"/>
    <w:rPr>
      <w:color w:val="auto"/>
      <w:sz w:val="18"/>
      <w:u w:val="none"/>
    </w:rPr>
  </w:style>
  <w:style w:type="character" w:customStyle="1" w:styleId="136">
    <w:name w:val="正文文本首行缩进 字符"/>
    <w:link w:val="57"/>
    <w:qFormat/>
    <w:uiPriority w:val="99"/>
    <w:rPr>
      <w:rFonts w:ascii="宋体" w:hAnsi="宋体" w:eastAsia="仿宋_GB2312"/>
      <w:kern w:val="2"/>
      <w:sz w:val="24"/>
    </w:rPr>
  </w:style>
  <w:style w:type="character" w:customStyle="1" w:styleId="137">
    <w:name w:val="正文文本 Char"/>
    <w:qFormat/>
    <w:uiPriority w:val="99"/>
    <w:rPr>
      <w:rFonts w:ascii="仿宋_GB2312" w:eastAsia="仿宋_GB2312"/>
      <w:kern w:val="2"/>
      <w:sz w:val="32"/>
    </w:rPr>
  </w:style>
  <w:style w:type="character" w:customStyle="1" w:styleId="138">
    <w:name w:val="Table Text Char"/>
    <w:qFormat/>
    <w:uiPriority w:val="0"/>
    <w:rPr>
      <w:rFonts w:ascii="Arial" w:hAnsi="Arial"/>
      <w:kern w:val="2"/>
      <w:sz w:val="18"/>
      <w:lang w:val="en-US" w:eastAsia="zh-CN" w:bidi="ar-SA"/>
    </w:rPr>
  </w:style>
  <w:style w:type="character" w:customStyle="1" w:styleId="139">
    <w:name w:val="v151"/>
    <w:qFormat/>
    <w:uiPriority w:val="99"/>
    <w:rPr>
      <w:sz w:val="18"/>
    </w:rPr>
  </w:style>
  <w:style w:type="character" w:customStyle="1" w:styleId="140">
    <w:name w:val="文字 Char"/>
    <w:link w:val="141"/>
    <w:qFormat/>
    <w:uiPriority w:val="0"/>
    <w:rPr>
      <w:rFonts w:ascii="宋体" w:eastAsia="宋体"/>
      <w:kern w:val="2"/>
      <w:sz w:val="28"/>
    </w:rPr>
  </w:style>
  <w:style w:type="paragraph" w:customStyle="1" w:styleId="141">
    <w:name w:val="文字"/>
    <w:basedOn w:val="1"/>
    <w:link w:val="140"/>
    <w:qFormat/>
    <w:uiPriority w:val="0"/>
    <w:pPr>
      <w:tabs>
        <w:tab w:val="left" w:pos="8520"/>
      </w:tabs>
      <w:spacing w:line="312" w:lineRule="auto"/>
      <w:ind w:right="-210" w:firstLine="556"/>
    </w:pPr>
    <w:rPr>
      <w:rFonts w:ascii="宋体" w:hAnsiTheme="minorHAnsi" w:cstheme="minorBidi"/>
      <w:sz w:val="28"/>
      <w:szCs w:val="20"/>
    </w:rPr>
  </w:style>
  <w:style w:type="character" w:customStyle="1" w:styleId="142">
    <w:name w:val="Char Char21"/>
    <w:qFormat/>
    <w:uiPriority w:val="0"/>
    <w:rPr>
      <w:rFonts w:eastAsia="宋体"/>
      <w:kern w:val="2"/>
      <w:sz w:val="18"/>
      <w:lang w:val="en-US" w:eastAsia="zh-CN"/>
    </w:rPr>
  </w:style>
  <w:style w:type="character" w:customStyle="1" w:styleId="143">
    <w:name w:val="Char Char6"/>
    <w:qFormat/>
    <w:uiPriority w:val="0"/>
    <w:rPr>
      <w:rFonts w:ascii="仿宋_GB2312" w:eastAsia="仿宋_GB2312"/>
      <w:kern w:val="2"/>
      <w:sz w:val="32"/>
    </w:rPr>
  </w:style>
  <w:style w:type="character" w:customStyle="1" w:styleId="144">
    <w:name w:val="Char Char3"/>
    <w:qFormat/>
    <w:uiPriority w:val="0"/>
    <w:rPr>
      <w:rFonts w:eastAsia="宋体"/>
      <w:kern w:val="2"/>
      <w:sz w:val="18"/>
      <w:lang w:val="en-US" w:eastAsia="zh-CN"/>
    </w:rPr>
  </w:style>
  <w:style w:type="character" w:customStyle="1" w:styleId="145">
    <w:name w:val="font11"/>
    <w:qFormat/>
    <w:uiPriority w:val="99"/>
    <w:rPr>
      <w:rFonts w:ascii="宋体" w:hAnsi="宋体" w:eastAsia="宋体"/>
      <w:color w:val="000000"/>
      <w:sz w:val="36"/>
      <w:u w:val="none"/>
    </w:rPr>
  </w:style>
  <w:style w:type="character" w:customStyle="1" w:styleId="146">
    <w:name w:val="Char Char41"/>
    <w:qFormat/>
    <w:uiPriority w:val="99"/>
    <w:rPr>
      <w:rFonts w:eastAsia="宋体"/>
      <w:b/>
      <w:kern w:val="2"/>
      <w:sz w:val="21"/>
      <w:lang w:val="en-US" w:eastAsia="zh-CN"/>
    </w:rPr>
  </w:style>
  <w:style w:type="character" w:customStyle="1" w:styleId="147">
    <w:name w:val="Table Text Char Char Char Char"/>
    <w:qFormat/>
    <w:uiPriority w:val="99"/>
    <w:rPr>
      <w:rFonts w:ascii="Arial" w:hAnsi="Arial"/>
      <w:kern w:val="2"/>
      <w:sz w:val="18"/>
      <w:lang w:val="en-US" w:eastAsia="zh-CN" w:bidi="ar-SA"/>
    </w:rPr>
  </w:style>
  <w:style w:type="character" w:customStyle="1" w:styleId="148">
    <w:name w:val="纯文本 字符"/>
    <w:qFormat/>
    <w:uiPriority w:val="99"/>
    <w:rPr>
      <w:rFonts w:ascii="宋体" w:hAnsi="Courier New"/>
    </w:rPr>
  </w:style>
  <w:style w:type="character" w:customStyle="1" w:styleId="149">
    <w:name w:val="Table Heading Char Char"/>
    <w:qFormat/>
    <w:uiPriority w:val="99"/>
    <w:rPr>
      <w:rFonts w:ascii="Arial" w:hAnsi="Arial" w:eastAsia="黑体"/>
      <w:kern w:val="2"/>
      <w:sz w:val="18"/>
      <w:lang w:val="en-US" w:eastAsia="zh-CN"/>
    </w:rPr>
  </w:style>
  <w:style w:type="character" w:customStyle="1" w:styleId="150">
    <w:name w:val="H2 Char"/>
    <w:qFormat/>
    <w:uiPriority w:val="99"/>
    <w:rPr>
      <w:rFonts w:ascii="Arial" w:hAnsi="Arial" w:eastAsia="宋体"/>
      <w:kern w:val="2"/>
      <w:sz w:val="28"/>
      <w:lang w:val="en-US" w:eastAsia="zh-CN"/>
    </w:rPr>
  </w:style>
  <w:style w:type="character" w:customStyle="1" w:styleId="151">
    <w:name w:val="Char Char31"/>
    <w:qFormat/>
    <w:uiPriority w:val="99"/>
    <w:rPr>
      <w:rFonts w:eastAsia="宋体"/>
      <w:kern w:val="2"/>
      <w:sz w:val="18"/>
      <w:lang w:val="en-US" w:eastAsia="zh-CN"/>
    </w:rPr>
  </w:style>
  <w:style w:type="character" w:customStyle="1" w:styleId="152">
    <w:name w:val="title_emph1"/>
    <w:qFormat/>
    <w:uiPriority w:val="99"/>
    <w:rPr>
      <w:rFonts w:ascii="Arial" w:hAnsi="Arial"/>
      <w:b/>
      <w:sz w:val="20"/>
    </w:rPr>
  </w:style>
  <w:style w:type="character" w:customStyle="1" w:styleId="153">
    <w:name w:val="font51"/>
    <w:qFormat/>
    <w:uiPriority w:val="99"/>
    <w:rPr>
      <w:rFonts w:ascii="宋体" w:hAnsi="宋体" w:eastAsia="宋体"/>
      <w:color w:val="000000"/>
      <w:sz w:val="32"/>
      <w:u w:val="none"/>
    </w:rPr>
  </w:style>
  <w:style w:type="character" w:customStyle="1" w:styleId="154">
    <w:name w:val="font61"/>
    <w:qFormat/>
    <w:uiPriority w:val="99"/>
    <w:rPr>
      <w:rFonts w:ascii="宋体" w:hAnsi="宋体" w:eastAsia="宋体"/>
      <w:color w:val="000000"/>
      <w:sz w:val="30"/>
      <w:u w:val="none"/>
    </w:rPr>
  </w:style>
  <w:style w:type="character" w:customStyle="1" w:styleId="155">
    <w:name w:val="param-name1"/>
    <w:qFormat/>
    <w:uiPriority w:val="99"/>
    <w:rPr>
      <w:b/>
    </w:rPr>
  </w:style>
  <w:style w:type="character" w:customStyle="1" w:styleId="156">
    <w:name w:val="Table Text Char1 Char Char"/>
    <w:qFormat/>
    <w:uiPriority w:val="99"/>
    <w:rPr>
      <w:rFonts w:ascii="Arial" w:hAnsi="Arial"/>
      <w:kern w:val="2"/>
      <w:sz w:val="18"/>
      <w:lang w:val="en-US" w:eastAsia="zh-CN"/>
    </w:rPr>
  </w:style>
  <w:style w:type="character" w:customStyle="1" w:styleId="157">
    <w:name w:val="Char Char61"/>
    <w:qFormat/>
    <w:uiPriority w:val="99"/>
    <w:rPr>
      <w:rFonts w:ascii="仿宋_GB2312" w:eastAsia="仿宋_GB2312"/>
      <w:kern w:val="2"/>
      <w:sz w:val="32"/>
    </w:rPr>
  </w:style>
  <w:style w:type="character" w:customStyle="1" w:styleId="158">
    <w:name w:val="纯文本 字符1"/>
    <w:qFormat/>
    <w:uiPriority w:val="0"/>
    <w:rPr>
      <w:rFonts w:ascii="宋体" w:hAnsi="Courier New"/>
      <w:kern w:val="2"/>
      <w:sz w:val="21"/>
    </w:rPr>
  </w:style>
  <w:style w:type="character" w:customStyle="1" w:styleId="159">
    <w:name w:val="Char Char71"/>
    <w:qFormat/>
    <w:uiPriority w:val="99"/>
    <w:rPr>
      <w:rFonts w:ascii="宋体" w:hAnsi="宋体" w:eastAsia="宋体"/>
      <w:kern w:val="2"/>
      <w:sz w:val="28"/>
    </w:rPr>
  </w:style>
  <w:style w:type="character" w:customStyle="1" w:styleId="160">
    <w:name w:val="标书正文:  0.74 厘米 Char1"/>
    <w:qFormat/>
    <w:uiPriority w:val="99"/>
    <w:rPr>
      <w:rFonts w:eastAsia="宋体"/>
      <w:kern w:val="2"/>
      <w:sz w:val="24"/>
      <w:lang w:val="en-US" w:eastAsia="zh-CN"/>
    </w:rPr>
  </w:style>
  <w:style w:type="character" w:customStyle="1" w:styleId="161">
    <w:name w:val="Char Char"/>
    <w:qFormat/>
    <w:uiPriority w:val="0"/>
    <w:rPr>
      <w:rFonts w:ascii="宋体" w:hAnsi="宋体" w:eastAsia="宋体"/>
      <w:kern w:val="2"/>
      <w:sz w:val="24"/>
      <w:lang w:val="en-US" w:eastAsia="zh-CN" w:bidi="ar-SA"/>
    </w:rPr>
  </w:style>
  <w:style w:type="character" w:customStyle="1" w:styleId="162">
    <w:name w:val="文字 Char Char"/>
    <w:qFormat/>
    <w:locked/>
    <w:uiPriority w:val="99"/>
    <w:rPr>
      <w:rFonts w:ascii="宋体"/>
      <w:sz w:val="28"/>
    </w:rPr>
  </w:style>
  <w:style w:type="character" w:customStyle="1" w:styleId="163">
    <w:name w:val="Char Char Char Char Char Char Char Char Char"/>
    <w:qFormat/>
    <w:uiPriority w:val="99"/>
    <w:rPr>
      <w:rFonts w:ascii="宋体" w:hAnsi="宋体" w:eastAsia="宋体"/>
      <w:kern w:val="2"/>
      <w:sz w:val="24"/>
      <w:lang w:val="en-US" w:eastAsia="zh-CN"/>
    </w:rPr>
  </w:style>
  <w:style w:type="paragraph" w:customStyle="1" w:styleId="164">
    <w:name w:val="内容标题"/>
    <w:basedOn w:val="19"/>
    <w:qFormat/>
    <w:uiPriority w:val="99"/>
    <w:rPr>
      <w:rFonts w:ascii="Tahoma" w:hAnsi="Tahoma"/>
      <w:sz w:val="24"/>
    </w:rPr>
  </w:style>
  <w:style w:type="paragraph" w:customStyle="1" w:styleId="165">
    <w:name w:val="Char"/>
    <w:basedOn w:val="1"/>
    <w:qFormat/>
    <w:uiPriority w:val="0"/>
    <w:pPr>
      <w:spacing w:line="240" w:lineRule="atLeast"/>
      <w:ind w:left="420" w:firstLine="420"/>
    </w:pPr>
    <w:rPr>
      <w:rFonts w:ascii="Calibri" w:hAnsi="Calibri" w:cs="Calibri"/>
      <w:kern w:val="0"/>
      <w:szCs w:val="20"/>
    </w:rPr>
  </w:style>
  <w:style w:type="character" w:customStyle="1" w:styleId="166">
    <w:name w:val="副标题 字符"/>
    <w:basedOn w:val="61"/>
    <w:link w:val="41"/>
    <w:qFormat/>
    <w:uiPriority w:val="0"/>
    <w:rPr>
      <w:rFonts w:ascii="Calibri" w:hAnsi="Calibri" w:eastAsia="宋体" w:cs="Calibri"/>
      <w:szCs w:val="24"/>
      <w:u w:val="single"/>
      <w:lang w:eastAsia="en-US"/>
    </w:rPr>
  </w:style>
  <w:style w:type="paragraph" w:customStyle="1" w:styleId="167">
    <w:name w:val="标题5"/>
    <w:basedOn w:val="1"/>
    <w:qFormat/>
    <w:uiPriority w:val="99"/>
    <w:pPr>
      <w:tabs>
        <w:tab w:val="left" w:pos="0"/>
      </w:tabs>
      <w:autoSpaceDE w:val="0"/>
      <w:autoSpaceDN w:val="0"/>
      <w:adjustRightInd w:val="0"/>
      <w:snapToGrid w:val="0"/>
      <w:spacing w:line="320" w:lineRule="atLeast"/>
    </w:pPr>
    <w:rPr>
      <w:rFonts w:ascii="宋体" w:hAnsi="Calibri" w:cs="Calibri"/>
      <w:kern w:val="0"/>
      <w:szCs w:val="20"/>
    </w:rPr>
  </w:style>
  <w:style w:type="paragraph" w:customStyle="1" w:styleId="168">
    <w:name w:val="Char Char1"/>
    <w:basedOn w:val="1"/>
    <w:qFormat/>
    <w:uiPriority w:val="0"/>
    <w:pPr>
      <w:widowControl/>
      <w:spacing w:after="160" w:line="240" w:lineRule="exact"/>
      <w:jc w:val="left"/>
    </w:pPr>
    <w:rPr>
      <w:rFonts w:ascii="Verdana" w:hAnsi="Verdana" w:cs="Calibri"/>
      <w:kern w:val="0"/>
      <w:sz w:val="20"/>
      <w:szCs w:val="20"/>
      <w:lang w:eastAsia="en-US"/>
    </w:rPr>
  </w:style>
  <w:style w:type="paragraph" w:customStyle="1" w:styleId="169">
    <w:name w:val="标准正文"/>
    <w:basedOn w:val="3"/>
    <w:qFormat/>
    <w:uiPriority w:val="99"/>
    <w:pPr>
      <w:spacing w:before="60" w:after="60" w:line="360" w:lineRule="auto"/>
      <w:ind w:firstLine="482"/>
    </w:pPr>
    <w:rPr>
      <w:rFonts w:ascii="Arial" w:hAnsi="Arial" w:eastAsia="宋体"/>
      <w:b w:val="0"/>
      <w:bCs w:val="0"/>
      <w:sz w:val="24"/>
      <w:szCs w:val="20"/>
    </w:rPr>
  </w:style>
  <w:style w:type="character" w:customStyle="1" w:styleId="170">
    <w:name w:val="正文首行缩进 2 Char1"/>
    <w:basedOn w:val="80"/>
    <w:semiHidden/>
    <w:qFormat/>
    <w:uiPriority w:val="0"/>
    <w:rPr>
      <w:rFonts w:ascii="Times New Roman" w:hAnsi="Times New Roman" w:eastAsia="宋体" w:cs="Times New Roman"/>
      <w:b w:val="0"/>
      <w:bCs w:val="0"/>
      <w:kern w:val="2"/>
      <w:sz w:val="21"/>
      <w:szCs w:val="24"/>
    </w:rPr>
  </w:style>
  <w:style w:type="paragraph" w:customStyle="1" w:styleId="171">
    <w:name w:val="表头样式"/>
    <w:basedOn w:val="1"/>
    <w:qFormat/>
    <w:uiPriority w:val="99"/>
    <w:pPr>
      <w:autoSpaceDE w:val="0"/>
      <w:autoSpaceDN w:val="0"/>
      <w:adjustRightInd w:val="0"/>
      <w:spacing w:line="360" w:lineRule="auto"/>
      <w:jc w:val="left"/>
    </w:pPr>
    <w:rPr>
      <w:rFonts w:ascii="Calibri" w:hAnsi="Calibri" w:cs="Calibri"/>
      <w:b/>
      <w:kern w:val="0"/>
      <w:szCs w:val="20"/>
    </w:rPr>
  </w:style>
  <w:style w:type="paragraph" w:customStyle="1" w:styleId="172">
    <w:name w:val="Char Char Char Char Char Char1 Char"/>
    <w:basedOn w:val="1"/>
    <w:qFormat/>
    <w:uiPriority w:val="0"/>
    <w:pPr>
      <w:widowControl/>
      <w:spacing w:after="160" w:line="240" w:lineRule="exact"/>
      <w:jc w:val="left"/>
    </w:pPr>
    <w:rPr>
      <w:rFonts w:ascii="Verdana" w:hAnsi="Verdana" w:cs="Calibri"/>
      <w:kern w:val="0"/>
      <w:szCs w:val="20"/>
      <w:lang w:eastAsia="en-US"/>
    </w:rPr>
  </w:style>
  <w:style w:type="paragraph" w:customStyle="1" w:styleId="173">
    <w:name w:val="IN Feature"/>
    <w:next w:val="174"/>
    <w:qFormat/>
    <w:uiPriority w:val="99"/>
    <w:pPr>
      <w:keepNext/>
      <w:keepLines/>
      <w:spacing w:before="240" w:after="240"/>
      <w:outlineLvl w:val="7"/>
    </w:pPr>
    <w:rPr>
      <w:rFonts w:ascii="Arial" w:hAnsi="Arial" w:eastAsia="黑体" w:cs="Calibri"/>
      <w:sz w:val="21"/>
      <w:lang w:val="en-US" w:eastAsia="zh-CN" w:bidi="ar-SA"/>
    </w:rPr>
  </w:style>
  <w:style w:type="paragraph" w:customStyle="1" w:styleId="174">
    <w:name w:val="IN Step"/>
    <w:basedOn w:val="1"/>
    <w:qFormat/>
    <w:uiPriority w:val="99"/>
    <w:pPr>
      <w:keepLines/>
      <w:widowControl/>
      <w:tabs>
        <w:tab w:val="left" w:pos="1134"/>
      </w:tabs>
      <w:spacing w:before="80" w:after="80" w:line="300" w:lineRule="auto"/>
      <w:ind w:left="1134" w:hanging="907"/>
      <w:outlineLvl w:val="8"/>
    </w:pPr>
    <w:rPr>
      <w:rFonts w:ascii="Arial" w:hAnsi="Arial" w:cs="Calibri"/>
      <w:kern w:val="0"/>
      <w:szCs w:val="20"/>
    </w:rPr>
  </w:style>
  <w:style w:type="paragraph" w:customStyle="1" w:styleId="175">
    <w:name w:val="样式 样式 首行缩进:  2 字符 + 首行缩进:  2 字符"/>
    <w:basedOn w:val="1"/>
    <w:qFormat/>
    <w:uiPriority w:val="99"/>
    <w:pPr>
      <w:tabs>
        <w:tab w:val="left" w:pos="360"/>
      </w:tabs>
      <w:spacing w:line="360" w:lineRule="auto"/>
      <w:ind w:left="360" w:firstLine="480" w:firstLineChars="200"/>
    </w:pPr>
    <w:rPr>
      <w:rFonts w:ascii="Calibri" w:hAnsi="Calibri" w:cs="Calibri"/>
      <w:sz w:val="24"/>
      <w:szCs w:val="20"/>
    </w:rPr>
  </w:style>
  <w:style w:type="paragraph" w:customStyle="1" w:styleId="176">
    <w:name w:val="xl40"/>
    <w:basedOn w:val="1"/>
    <w:qFormat/>
    <w:uiPriority w:val="99"/>
    <w:pPr>
      <w:widowControl/>
      <w:pBdr>
        <w:left w:val="single" w:color="auto" w:sz="4" w:space="0"/>
        <w:right w:val="single" w:color="auto" w:sz="4" w:space="0"/>
      </w:pBdr>
      <w:spacing w:before="100" w:beforeAutospacing="1" w:after="100" w:afterAutospacing="1"/>
      <w:jc w:val="center"/>
    </w:pPr>
    <w:rPr>
      <w:rFonts w:ascii="宋体" w:hAnsi="宋体" w:cs="Calibri"/>
      <w:kern w:val="0"/>
      <w:sz w:val="24"/>
      <w:szCs w:val="20"/>
    </w:rPr>
  </w:style>
  <w:style w:type="paragraph" w:customStyle="1" w:styleId="177">
    <w:name w:val="标书正文:  0.74 厘米"/>
    <w:basedOn w:val="1"/>
    <w:qFormat/>
    <w:uiPriority w:val="99"/>
    <w:pPr>
      <w:snapToGrid w:val="0"/>
      <w:spacing w:line="360" w:lineRule="auto"/>
      <w:ind w:firstLine="420"/>
    </w:pPr>
    <w:rPr>
      <w:rFonts w:ascii="Calibri" w:hAnsi="Calibri" w:cs="Calibri"/>
      <w:sz w:val="24"/>
      <w:szCs w:val="20"/>
    </w:rPr>
  </w:style>
  <w:style w:type="paragraph" w:customStyle="1" w:styleId="178">
    <w:name w:val="Table Description"/>
    <w:next w:val="1"/>
    <w:qFormat/>
    <w:uiPriority w:val="99"/>
    <w:pPr>
      <w:keepNext/>
      <w:snapToGrid w:val="0"/>
      <w:spacing w:before="160" w:after="80"/>
      <w:ind w:left="1134"/>
      <w:jc w:val="center"/>
    </w:pPr>
    <w:rPr>
      <w:rFonts w:ascii="Arial" w:hAnsi="Arial" w:eastAsia="黑体" w:cs="Calibri"/>
      <w:sz w:val="18"/>
      <w:lang w:val="en-US" w:eastAsia="zh-CN" w:bidi="ar-SA"/>
    </w:rPr>
  </w:style>
  <w:style w:type="character" w:customStyle="1" w:styleId="179">
    <w:name w:val="标题 Char1"/>
    <w:basedOn w:val="61"/>
    <w:qFormat/>
    <w:uiPriority w:val="0"/>
    <w:rPr>
      <w:rFonts w:eastAsia="宋体" w:asciiTheme="majorHAnsi" w:hAnsiTheme="majorHAnsi" w:cstheme="majorBidi"/>
      <w:b/>
      <w:bCs/>
      <w:kern w:val="2"/>
      <w:sz w:val="32"/>
      <w:szCs w:val="32"/>
    </w:rPr>
  </w:style>
  <w:style w:type="paragraph" w:customStyle="1" w:styleId="180">
    <w:name w:val="正文文本缩进 21"/>
    <w:basedOn w:val="1"/>
    <w:qFormat/>
    <w:uiPriority w:val="99"/>
    <w:pPr>
      <w:adjustRightInd w:val="0"/>
      <w:spacing w:before="120"/>
      <w:ind w:firstLine="420"/>
      <w:textAlignment w:val="baseline"/>
    </w:pPr>
    <w:rPr>
      <w:sz w:val="24"/>
    </w:rPr>
  </w:style>
  <w:style w:type="paragraph" w:customStyle="1" w:styleId="181">
    <w:name w:val="Char Char Char Char Char Char Char1"/>
    <w:basedOn w:val="1"/>
    <w:qFormat/>
    <w:uiPriority w:val="99"/>
    <w:rPr>
      <w:rFonts w:ascii="Tahoma" w:hAnsi="Tahoma" w:cs="Tahoma"/>
      <w:sz w:val="24"/>
    </w:rPr>
  </w:style>
  <w:style w:type="paragraph" w:customStyle="1" w:styleId="182">
    <w:name w:val="文档正文 Char Char Char Char"/>
    <w:basedOn w:val="1"/>
    <w:qFormat/>
    <w:uiPriority w:val="99"/>
    <w:pPr>
      <w:adjustRightInd w:val="0"/>
      <w:spacing w:line="440" w:lineRule="exact"/>
      <w:ind w:firstLine="420"/>
      <w:textAlignment w:val="baseline"/>
    </w:pPr>
    <w:rPr>
      <w:rFonts w:ascii="Arial Narrow" w:hAnsi="Arial Narrow" w:cs="Calibri"/>
      <w:kern w:val="0"/>
      <w:sz w:val="24"/>
      <w:szCs w:val="20"/>
    </w:rPr>
  </w:style>
  <w:style w:type="paragraph" w:customStyle="1" w:styleId="183">
    <w:name w:val="标题无"/>
    <w:basedOn w:val="1"/>
    <w:qFormat/>
    <w:uiPriority w:val="99"/>
    <w:pPr>
      <w:spacing w:line="360" w:lineRule="auto"/>
    </w:pPr>
    <w:rPr>
      <w:rFonts w:ascii="Calibri" w:hAnsi="Calibri" w:cs="Calibri"/>
      <w:sz w:val="24"/>
      <w:szCs w:val="20"/>
    </w:rPr>
  </w:style>
  <w:style w:type="paragraph" w:customStyle="1" w:styleId="184">
    <w:name w:val="af"/>
    <w:basedOn w:val="1"/>
    <w:qFormat/>
    <w:uiPriority w:val="99"/>
    <w:pPr>
      <w:widowControl/>
      <w:spacing w:line="300" w:lineRule="atLeast"/>
      <w:jc w:val="left"/>
    </w:pPr>
    <w:rPr>
      <w:rFonts w:ascii="宋体" w:hAnsi="宋体" w:cs="宋体"/>
      <w:kern w:val="0"/>
      <w:sz w:val="18"/>
      <w:szCs w:val="18"/>
    </w:rPr>
  </w:style>
  <w:style w:type="paragraph" w:customStyle="1" w:styleId="185">
    <w:name w:val="Char1"/>
    <w:basedOn w:val="1"/>
    <w:qFormat/>
    <w:uiPriority w:val="0"/>
    <w:rPr>
      <w:rFonts w:ascii="Calibri" w:hAnsi="Calibri" w:cs="Calibri"/>
      <w:szCs w:val="20"/>
    </w:rPr>
  </w:style>
  <w:style w:type="paragraph" w:customStyle="1" w:styleId="18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7">
    <w:name w:val="content"/>
    <w:basedOn w:val="1"/>
    <w:qFormat/>
    <w:uiPriority w:val="99"/>
    <w:pPr>
      <w:widowControl/>
      <w:spacing w:before="100" w:beforeAutospacing="1" w:after="100" w:afterAutospacing="1" w:line="280" w:lineRule="atLeast"/>
      <w:ind w:firstLine="375"/>
      <w:jc w:val="left"/>
    </w:pPr>
    <w:rPr>
      <w:rFonts w:ascii="宋体" w:hAnsi="宋体" w:cs="Calibri"/>
      <w:color w:val="000000"/>
      <w:kern w:val="0"/>
      <w:sz w:val="18"/>
      <w:szCs w:val="20"/>
    </w:rPr>
  </w:style>
  <w:style w:type="paragraph" w:customStyle="1" w:styleId="188">
    <w:name w:val="可研正文"/>
    <w:basedOn w:val="24"/>
    <w:qFormat/>
    <w:uiPriority w:val="99"/>
    <w:pPr>
      <w:adjustRightInd w:val="0"/>
      <w:snapToGrid w:val="0"/>
      <w:spacing w:line="440" w:lineRule="exact"/>
      <w:ind w:firstLine="567"/>
    </w:pPr>
    <w:rPr>
      <w:rFonts w:hAnsi="Calibri" w:cs="Calibri"/>
      <w:szCs w:val="20"/>
    </w:rPr>
  </w:style>
  <w:style w:type="paragraph" w:customStyle="1" w:styleId="189">
    <w:name w:val="文档正文"/>
    <w:basedOn w:val="1"/>
    <w:qFormat/>
    <w:uiPriority w:val="99"/>
    <w:pPr>
      <w:adjustRightInd w:val="0"/>
      <w:snapToGrid w:val="0"/>
      <w:spacing w:line="440" w:lineRule="exact"/>
      <w:ind w:firstLine="567"/>
      <w:textAlignment w:val="baseline"/>
    </w:pPr>
    <w:rPr>
      <w:rFonts w:ascii="Arial Narrow" w:hAnsi="Arial Narrow" w:cs="Calibri"/>
      <w:kern w:val="0"/>
      <w:sz w:val="24"/>
      <w:szCs w:val="20"/>
    </w:rPr>
  </w:style>
  <w:style w:type="paragraph" w:customStyle="1" w:styleId="190">
    <w:name w:val="首行缩进"/>
    <w:basedOn w:val="1"/>
    <w:qFormat/>
    <w:uiPriority w:val="99"/>
    <w:pPr>
      <w:spacing w:line="360" w:lineRule="auto"/>
      <w:ind w:firstLine="420" w:firstLineChars="200"/>
    </w:pPr>
    <w:rPr>
      <w:rFonts w:ascii="Calibri" w:hAnsi="Calibri" w:cs="Calibri"/>
      <w:szCs w:val="20"/>
    </w:rPr>
  </w:style>
  <w:style w:type="paragraph" w:customStyle="1" w:styleId="191">
    <w:name w:val="正文文本 21"/>
    <w:basedOn w:val="1"/>
    <w:qFormat/>
    <w:uiPriority w:val="0"/>
    <w:pPr>
      <w:adjustRightInd w:val="0"/>
      <w:spacing w:before="120" w:line="360" w:lineRule="auto"/>
      <w:ind w:firstLine="480"/>
      <w:textAlignment w:val="baseline"/>
    </w:pPr>
    <w:rPr>
      <w:rFonts w:ascii="Calibri" w:hAnsi="Calibri" w:cs="Calibri"/>
      <w:sz w:val="24"/>
      <w:szCs w:val="20"/>
    </w:rPr>
  </w:style>
  <w:style w:type="paragraph" w:customStyle="1" w:styleId="192">
    <w:name w:val="正文（首行不缩进）"/>
    <w:basedOn w:val="1"/>
    <w:qFormat/>
    <w:uiPriority w:val="99"/>
    <w:pPr>
      <w:autoSpaceDE w:val="0"/>
      <w:autoSpaceDN w:val="0"/>
      <w:adjustRightInd w:val="0"/>
      <w:spacing w:line="360" w:lineRule="auto"/>
      <w:jc w:val="left"/>
    </w:pPr>
    <w:rPr>
      <w:rFonts w:ascii="Calibri" w:hAnsi="Calibri" w:cs="Calibri"/>
      <w:kern w:val="0"/>
      <w:szCs w:val="20"/>
    </w:rPr>
  </w:style>
  <w:style w:type="paragraph" w:customStyle="1" w:styleId="193">
    <w:name w:val="附录2"/>
    <w:basedOn w:val="1"/>
    <w:next w:val="1"/>
    <w:qFormat/>
    <w:uiPriority w:val="99"/>
    <w:pPr>
      <w:tabs>
        <w:tab w:val="left" w:pos="420"/>
        <w:tab w:val="left" w:pos="624"/>
      </w:tabs>
      <w:ind w:left="420" w:hanging="420"/>
      <w:outlineLvl w:val="1"/>
    </w:pPr>
    <w:rPr>
      <w:rFonts w:ascii="黑体" w:hAnsi="黑体" w:eastAsia="黑体" w:cs="Calibri"/>
      <w:b/>
      <w:sz w:val="32"/>
      <w:szCs w:val="20"/>
    </w:rPr>
  </w:style>
  <w:style w:type="paragraph" w:customStyle="1" w:styleId="194">
    <w:name w:val="Char Char1 Char"/>
    <w:basedOn w:val="1"/>
    <w:qFormat/>
    <w:uiPriority w:val="0"/>
    <w:rPr>
      <w:rFonts w:ascii="Tahoma" w:hAnsi="Tahoma" w:cs="Calibri"/>
      <w:sz w:val="24"/>
    </w:rPr>
  </w:style>
  <w:style w:type="paragraph" w:customStyle="1" w:styleId="195">
    <w:name w:val="附录3"/>
    <w:basedOn w:val="1"/>
    <w:next w:val="1"/>
    <w:qFormat/>
    <w:uiPriority w:val="99"/>
    <w:pPr>
      <w:tabs>
        <w:tab w:val="left" w:pos="851"/>
      </w:tabs>
      <w:ind w:left="425" w:hanging="425"/>
      <w:outlineLvl w:val="2"/>
    </w:pPr>
    <w:rPr>
      <w:rFonts w:ascii="Calibri" w:hAnsi="Calibri" w:eastAsia="黑体" w:cs="Calibri"/>
      <w:b/>
      <w:sz w:val="32"/>
      <w:szCs w:val="20"/>
    </w:rPr>
  </w:style>
  <w:style w:type="character" w:customStyle="1" w:styleId="196">
    <w:name w:val="脚注文本 Char1"/>
    <w:basedOn w:val="61"/>
    <w:semiHidden/>
    <w:qFormat/>
    <w:uiPriority w:val="0"/>
    <w:rPr>
      <w:rFonts w:ascii="Times New Roman" w:hAnsi="Times New Roman" w:eastAsia="宋体" w:cs="Times New Roman"/>
      <w:kern w:val="2"/>
      <w:sz w:val="18"/>
      <w:szCs w:val="18"/>
    </w:rPr>
  </w:style>
  <w:style w:type="paragraph" w:customStyle="1" w:styleId="197">
    <w:name w:val="样式 标题 6第五层条 + 三号 段前: 0.5 行"/>
    <w:basedOn w:val="10"/>
    <w:qFormat/>
    <w:uiPriority w:val="99"/>
    <w:pPr>
      <w:tabs>
        <w:tab w:val="left" w:pos="1152"/>
        <w:tab w:val="clear" w:pos="1440"/>
      </w:tabs>
      <w:spacing w:beforeLines="50" w:line="317" w:lineRule="auto"/>
    </w:pPr>
    <w:rPr>
      <w:rFonts w:cs="Calibri"/>
      <w:bCs w:val="0"/>
      <w:snapToGrid w:val="0"/>
      <w:kern w:val="24"/>
      <w:sz w:val="28"/>
      <w:szCs w:val="20"/>
    </w:rPr>
  </w:style>
  <w:style w:type="paragraph" w:customStyle="1" w:styleId="198">
    <w:name w:val="Char Char Char Char Char Char Char"/>
    <w:basedOn w:val="1"/>
    <w:qFormat/>
    <w:uiPriority w:val="0"/>
    <w:pPr>
      <w:widowControl/>
      <w:spacing w:after="160" w:line="240" w:lineRule="exact"/>
      <w:jc w:val="left"/>
    </w:pPr>
    <w:rPr>
      <w:rFonts w:ascii="Verdana" w:hAnsi="Verdana" w:eastAsia="仿宋_GB2312" w:cs="Calibri"/>
      <w:kern w:val="0"/>
      <w:sz w:val="24"/>
      <w:szCs w:val="20"/>
      <w:lang w:eastAsia="en-US"/>
    </w:rPr>
  </w:style>
  <w:style w:type="paragraph" w:customStyle="1" w:styleId="199">
    <w:name w:val="1.正文"/>
    <w:basedOn w:val="1"/>
    <w:qFormat/>
    <w:uiPriority w:val="99"/>
    <w:pPr>
      <w:spacing w:line="360" w:lineRule="auto"/>
      <w:ind w:left="540" w:leftChars="225" w:firstLine="540" w:firstLineChars="225"/>
    </w:pPr>
    <w:rPr>
      <w:rFonts w:ascii="Calibri" w:hAnsi="Calibri" w:cs="Calibri"/>
      <w:sz w:val="24"/>
      <w:szCs w:val="20"/>
    </w:rPr>
  </w:style>
  <w:style w:type="character" w:customStyle="1" w:styleId="200">
    <w:name w:val="正文文本 3 Char1"/>
    <w:basedOn w:val="61"/>
    <w:semiHidden/>
    <w:qFormat/>
    <w:uiPriority w:val="0"/>
    <w:rPr>
      <w:rFonts w:ascii="Times New Roman" w:hAnsi="Times New Roman" w:eastAsia="宋体" w:cs="Times New Roman"/>
      <w:kern w:val="2"/>
      <w:sz w:val="16"/>
      <w:szCs w:val="16"/>
    </w:rPr>
  </w:style>
  <w:style w:type="paragraph" w:customStyle="1" w:styleId="201">
    <w:name w:val="一级条标题"/>
    <w:basedOn w:val="202"/>
    <w:next w:val="203"/>
    <w:qFormat/>
    <w:uiPriority w:val="99"/>
    <w:pPr>
      <w:numPr>
        <w:ilvl w:val="0"/>
        <w:numId w:val="0"/>
      </w:numPr>
      <w:tabs>
        <w:tab w:val="left" w:pos="360"/>
      </w:tabs>
      <w:spacing w:beforeLines="0" w:afterLines="0"/>
      <w:ind w:left="525"/>
      <w:outlineLvl w:val="2"/>
    </w:pPr>
    <w:rPr>
      <w:rFonts w:hAnsi="Times New Roman" w:cs="黑体"/>
      <w:sz w:val="21"/>
      <w:szCs w:val="21"/>
    </w:rPr>
  </w:style>
  <w:style w:type="paragraph" w:customStyle="1" w:styleId="202">
    <w:name w:val="章标题"/>
    <w:next w:val="1"/>
    <w:qFormat/>
    <w:uiPriority w:val="99"/>
    <w:pPr>
      <w:numPr>
        <w:ilvl w:val="1"/>
        <w:numId w:val="4"/>
      </w:numPr>
      <w:spacing w:beforeLines="50" w:afterLines="50"/>
      <w:jc w:val="both"/>
      <w:outlineLvl w:val="1"/>
    </w:pPr>
    <w:rPr>
      <w:rFonts w:ascii="黑体" w:hAnsi="Calibri" w:eastAsia="黑体" w:cs="Calibri"/>
      <w:sz w:val="24"/>
      <w:lang w:val="en-US" w:eastAsia="zh-CN" w:bidi="ar-SA"/>
    </w:rPr>
  </w:style>
  <w:style w:type="paragraph" w:customStyle="1" w:styleId="203">
    <w:name w:val="段"/>
    <w:qFormat/>
    <w:uiPriority w:val="99"/>
    <w:pPr>
      <w:autoSpaceDE w:val="0"/>
      <w:autoSpaceDN w:val="0"/>
      <w:ind w:firstLine="200" w:firstLineChars="200"/>
      <w:jc w:val="both"/>
    </w:pPr>
    <w:rPr>
      <w:rFonts w:ascii="宋体" w:hAnsi="Times New Roman" w:eastAsia="宋体" w:cs="宋体"/>
      <w:sz w:val="21"/>
      <w:szCs w:val="21"/>
      <w:lang w:val="en-US" w:eastAsia="zh-CN" w:bidi="ar-SA"/>
    </w:rPr>
  </w:style>
  <w:style w:type="paragraph" w:customStyle="1" w:styleId="204">
    <w:name w:val="WPSOffice手动目录 1"/>
    <w:qFormat/>
    <w:uiPriority w:val="0"/>
    <w:rPr>
      <w:rFonts w:ascii="Calibri" w:hAnsi="Calibri" w:eastAsia="宋体" w:cs="Calibri"/>
      <w:lang w:val="en-US" w:eastAsia="zh-CN" w:bidi="ar-SA"/>
    </w:rPr>
  </w:style>
  <w:style w:type="paragraph" w:customStyle="1" w:styleId="205">
    <w:name w:val="È¡ÀÊ¡ÎÄ¡À¾"/>
    <w:basedOn w:val="1"/>
    <w:qFormat/>
    <w:uiPriority w:val="99"/>
    <w:pPr>
      <w:widowControl/>
      <w:overflowPunct w:val="0"/>
      <w:autoSpaceDE w:val="0"/>
      <w:autoSpaceDN w:val="0"/>
      <w:adjustRightInd w:val="0"/>
      <w:jc w:val="left"/>
      <w:textAlignment w:val="baseline"/>
    </w:pPr>
    <w:rPr>
      <w:kern w:val="0"/>
      <w:sz w:val="24"/>
    </w:rPr>
  </w:style>
  <w:style w:type="paragraph" w:customStyle="1" w:styleId="206">
    <w:name w:val="样式 宋体 五号 行距: 单倍行距"/>
    <w:basedOn w:val="1"/>
    <w:qFormat/>
    <w:uiPriority w:val="99"/>
    <w:pPr>
      <w:adjustRightInd w:val="0"/>
      <w:jc w:val="left"/>
    </w:pPr>
    <w:rPr>
      <w:rFonts w:ascii="宋体" w:hAnsi="宋体" w:cs="Calibri"/>
      <w:kern w:val="0"/>
      <w:szCs w:val="20"/>
    </w:rPr>
  </w:style>
  <w:style w:type="character" w:customStyle="1" w:styleId="207">
    <w:name w:val="正文首行缩进 Char1"/>
    <w:basedOn w:val="79"/>
    <w:semiHidden/>
    <w:qFormat/>
    <w:uiPriority w:val="0"/>
    <w:rPr>
      <w:rFonts w:ascii="Times New Roman" w:hAnsi="Times New Roman" w:eastAsia="宋体" w:cs="Times New Roman"/>
      <w:kern w:val="2"/>
      <w:sz w:val="21"/>
      <w:szCs w:val="24"/>
    </w:rPr>
  </w:style>
  <w:style w:type="character" w:customStyle="1" w:styleId="208">
    <w:name w:val="文档结构图 Char1"/>
    <w:basedOn w:val="61"/>
    <w:semiHidden/>
    <w:qFormat/>
    <w:uiPriority w:val="0"/>
    <w:rPr>
      <w:rFonts w:ascii="宋体" w:hAnsi="Times New Roman" w:eastAsia="宋体" w:cs="Times New Roman"/>
      <w:kern w:val="2"/>
      <w:sz w:val="18"/>
      <w:szCs w:val="18"/>
    </w:rPr>
  </w:style>
  <w:style w:type="paragraph" w:customStyle="1" w:styleId="209">
    <w:name w:val="Char3"/>
    <w:basedOn w:val="1"/>
    <w:qFormat/>
    <w:uiPriority w:val="99"/>
    <w:pPr>
      <w:widowControl/>
      <w:spacing w:line="400" w:lineRule="exact"/>
      <w:jc w:val="center"/>
    </w:pPr>
    <w:rPr>
      <w:rFonts w:ascii="Calibri" w:hAnsi="Calibri" w:cs="Calibri"/>
      <w:sz w:val="24"/>
      <w:szCs w:val="20"/>
    </w:rPr>
  </w:style>
  <w:style w:type="paragraph" w:customStyle="1" w:styleId="210">
    <w:name w:val="样式 样式 正文首行缩进 2 + 左  0 字符 + 首行缩进:  2.57 字符"/>
    <w:basedOn w:val="1"/>
    <w:next w:val="1"/>
    <w:qFormat/>
    <w:uiPriority w:val="99"/>
    <w:pPr>
      <w:adjustRightInd w:val="0"/>
      <w:snapToGrid w:val="0"/>
      <w:spacing w:after="120"/>
      <w:ind w:firstLine="540" w:firstLineChars="257"/>
    </w:pPr>
    <w:rPr>
      <w:rFonts w:ascii="Calibri" w:hAnsi="Calibri" w:cs="Calibri"/>
      <w:szCs w:val="20"/>
    </w:rPr>
  </w:style>
  <w:style w:type="paragraph" w:customStyle="1" w:styleId="211">
    <w:name w:val="样式 标题 1 + 居中 段前: 6 磅 段后: 6 磅 行距: 1.5 倍行距"/>
    <w:basedOn w:val="4"/>
    <w:qFormat/>
    <w:uiPriority w:val="99"/>
    <w:pPr>
      <w:keepLines/>
      <w:widowControl w:val="0"/>
      <w:tabs>
        <w:tab w:val="clear" w:pos="432"/>
      </w:tabs>
      <w:adjustRightInd w:val="0"/>
      <w:snapToGrid w:val="0"/>
      <w:spacing w:before="120" w:afterLines="50" w:line="360" w:lineRule="auto"/>
      <w:ind w:left="0" w:firstLine="0"/>
    </w:pPr>
    <w:rPr>
      <w:rFonts w:ascii="Calibri" w:hAnsi="Calibri" w:eastAsia="宋体"/>
      <w:b/>
      <w:kern w:val="44"/>
      <w:sz w:val="32"/>
    </w:rPr>
  </w:style>
  <w:style w:type="paragraph" w:customStyle="1" w:styleId="212">
    <w:name w:val="Char Char Char Char Char"/>
    <w:basedOn w:val="1"/>
    <w:qFormat/>
    <w:uiPriority w:val="99"/>
    <w:pPr>
      <w:tabs>
        <w:tab w:val="left" w:pos="425"/>
      </w:tabs>
      <w:ind w:left="1620" w:hanging="360"/>
    </w:pPr>
    <w:rPr>
      <w:rFonts w:ascii="Tahoma" w:hAnsi="Tahoma" w:cs="Tahoma"/>
      <w:sz w:val="24"/>
    </w:rPr>
  </w:style>
  <w:style w:type="paragraph" w:customStyle="1" w:styleId="213">
    <w:name w:val="样式2"/>
    <w:basedOn w:val="8"/>
    <w:qFormat/>
    <w:uiPriority w:val="99"/>
    <w:pPr>
      <w:tabs>
        <w:tab w:val="left" w:pos="0"/>
        <w:tab w:val="left" w:pos="720"/>
      </w:tabs>
      <w:spacing w:before="560" w:line="400" w:lineRule="exact"/>
      <w:jc w:val="center"/>
      <w:outlineLvl w:val="0"/>
    </w:pPr>
    <w:rPr>
      <w:rFonts w:cs="Calibri"/>
      <w:b w:val="0"/>
      <w:bCs w:val="0"/>
      <w:sz w:val="44"/>
      <w:szCs w:val="20"/>
    </w:rPr>
  </w:style>
  <w:style w:type="paragraph" w:customStyle="1" w:styleId="214">
    <w:name w:val="CSS1级正文 Char"/>
    <w:basedOn w:val="24"/>
    <w:qFormat/>
    <w:uiPriority w:val="99"/>
    <w:pPr>
      <w:adjustRightInd w:val="0"/>
      <w:snapToGrid w:val="0"/>
      <w:spacing w:line="360" w:lineRule="auto"/>
      <w:ind w:firstLine="480"/>
    </w:pPr>
    <w:rPr>
      <w:rFonts w:ascii="Times New Roman" w:hAnsi="Calibri" w:eastAsia="宋体" w:cs="Calibri"/>
      <w:sz w:val="24"/>
      <w:szCs w:val="20"/>
    </w:rPr>
  </w:style>
  <w:style w:type="paragraph" w:customStyle="1" w:styleId="215">
    <w:name w:val="Item List"/>
    <w:qFormat/>
    <w:uiPriority w:val="99"/>
    <w:pPr>
      <w:numPr>
        <w:ilvl w:val="0"/>
        <w:numId w:val="5"/>
      </w:numPr>
      <w:tabs>
        <w:tab w:val="left" w:pos="1644"/>
      </w:tabs>
      <w:spacing w:line="300" w:lineRule="auto"/>
      <w:jc w:val="both"/>
    </w:pPr>
    <w:rPr>
      <w:rFonts w:ascii="Arial" w:hAnsi="Arial" w:eastAsia="宋体" w:cs="Calibri"/>
      <w:sz w:val="21"/>
      <w:lang w:val="en-US" w:eastAsia="zh-CN" w:bidi="ar-SA"/>
    </w:rPr>
  </w:style>
  <w:style w:type="paragraph" w:customStyle="1" w:styleId="216">
    <w:name w:val="文本框样式1"/>
    <w:basedOn w:val="1"/>
    <w:qFormat/>
    <w:uiPriority w:val="99"/>
    <w:pPr>
      <w:adjustRightInd w:val="0"/>
      <w:snapToGrid w:val="0"/>
      <w:spacing w:before="60" w:line="180" w:lineRule="exact"/>
      <w:jc w:val="center"/>
    </w:pPr>
    <w:rPr>
      <w:rFonts w:ascii="Calibri" w:hAnsi="Calibri" w:cs="Calibri"/>
      <w:szCs w:val="20"/>
    </w:rPr>
  </w:style>
  <w:style w:type="paragraph" w:customStyle="1" w:styleId="217">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18">
    <w:name w:val="标题2"/>
    <w:basedOn w:val="5"/>
    <w:qFormat/>
    <w:uiPriority w:val="99"/>
    <w:pPr>
      <w:keepNext w:val="0"/>
      <w:keepLines w:val="0"/>
      <w:widowControl w:val="0"/>
      <w:adjustRightInd w:val="0"/>
      <w:snapToGrid w:val="0"/>
      <w:spacing w:before="0" w:after="0" w:line="360" w:lineRule="auto"/>
      <w:ind w:firstLine="574" w:firstLineChars="196"/>
      <w:jc w:val="both"/>
      <w:outlineLvl w:val="9"/>
    </w:pPr>
    <w:rPr>
      <w:rFonts w:ascii="宋体" w:hAnsi="宋体" w:eastAsia="宋体"/>
      <w:spacing w:val="6"/>
      <w:kern w:val="2"/>
      <w:sz w:val="28"/>
      <w:u w:val="single"/>
    </w:rPr>
  </w:style>
  <w:style w:type="paragraph" w:customStyle="1" w:styleId="219">
    <w:name w:val="样式 仿宋_GB2312 首行缩进:  2 字符"/>
    <w:basedOn w:val="1"/>
    <w:qFormat/>
    <w:uiPriority w:val="99"/>
    <w:pPr>
      <w:spacing w:line="600" w:lineRule="exact"/>
      <w:ind w:firstLine="420" w:firstLineChars="150"/>
      <w:jc w:val="left"/>
    </w:pPr>
    <w:rPr>
      <w:rFonts w:ascii="仿宋_GB2312" w:hAnsi="Arial" w:eastAsia="仿宋_GB2312" w:cs="仿宋_GB2312"/>
      <w:color w:val="000000"/>
      <w:kern w:val="0"/>
      <w:sz w:val="28"/>
      <w:szCs w:val="28"/>
      <w:lang w:val="zh-CN"/>
    </w:rPr>
  </w:style>
  <w:style w:type="paragraph" w:customStyle="1" w:styleId="220">
    <w:name w:val="小标题 1"/>
    <w:basedOn w:val="1"/>
    <w:qFormat/>
    <w:uiPriority w:val="99"/>
    <w:pPr>
      <w:autoSpaceDE w:val="0"/>
      <w:autoSpaceDN w:val="0"/>
      <w:adjustRightInd w:val="0"/>
      <w:spacing w:line="360" w:lineRule="atLeast"/>
    </w:pPr>
    <w:rPr>
      <w:rFonts w:ascii="文鼎粗黑" w:hAnsi="Calibri" w:eastAsia="文鼎粗黑" w:cs="Calibri"/>
      <w:kern w:val="0"/>
      <w:sz w:val="22"/>
      <w:szCs w:val="20"/>
    </w:rPr>
  </w:style>
  <w:style w:type="paragraph" w:customStyle="1" w:styleId="221">
    <w:name w:val="Table Text Char Char Char"/>
    <w:qFormat/>
    <w:uiPriority w:val="0"/>
    <w:pPr>
      <w:snapToGrid w:val="0"/>
      <w:spacing w:before="80" w:after="80"/>
    </w:pPr>
    <w:rPr>
      <w:rFonts w:ascii="Arial" w:hAnsi="Arial" w:eastAsia="宋体" w:cs="Calibri"/>
      <w:kern w:val="2"/>
      <w:sz w:val="18"/>
      <w:lang w:val="en-US" w:eastAsia="zh-CN" w:bidi="ar-SA"/>
    </w:rPr>
  </w:style>
  <w:style w:type="paragraph" w:customStyle="1" w:styleId="222">
    <w:name w:val="Char Char Char"/>
    <w:basedOn w:val="1"/>
    <w:qFormat/>
    <w:uiPriority w:val="0"/>
    <w:rPr>
      <w:rFonts w:ascii="Tahoma" w:hAnsi="Tahoma" w:cs="Calibri"/>
      <w:sz w:val="24"/>
      <w:szCs w:val="20"/>
    </w:rPr>
  </w:style>
  <w:style w:type="paragraph" w:customStyle="1" w:styleId="223">
    <w:name w:val="编号正文"/>
    <w:basedOn w:val="189"/>
    <w:qFormat/>
    <w:uiPriority w:val="99"/>
    <w:pPr>
      <w:snapToGrid/>
      <w:spacing w:line="360" w:lineRule="auto"/>
      <w:ind w:left="1407" w:hanging="1047"/>
      <w:jc w:val="left"/>
    </w:pPr>
    <w:rPr>
      <w:rFonts w:eastAsia="仿宋_GB2312"/>
    </w:rPr>
  </w:style>
  <w:style w:type="paragraph" w:customStyle="1" w:styleId="224">
    <w:name w:val="WPSOffice手动目录 2"/>
    <w:qFormat/>
    <w:uiPriority w:val="0"/>
    <w:pPr>
      <w:ind w:left="200" w:leftChars="200"/>
    </w:pPr>
    <w:rPr>
      <w:rFonts w:ascii="Calibri" w:hAnsi="Calibri" w:eastAsia="宋体" w:cs="Calibri"/>
      <w:lang w:val="en-US" w:eastAsia="zh-CN" w:bidi="ar-SA"/>
    </w:rPr>
  </w:style>
  <w:style w:type="paragraph" w:customStyle="1" w:styleId="225">
    <w:name w:val="样式 首行缩进:  0.74 厘米"/>
    <w:basedOn w:val="1"/>
    <w:qFormat/>
    <w:uiPriority w:val="99"/>
    <w:pPr>
      <w:spacing w:line="360" w:lineRule="auto"/>
      <w:ind w:firstLine="420"/>
    </w:pPr>
    <w:rPr>
      <w:rFonts w:ascii="Calibri" w:hAnsi="Calibri" w:cs="Calibri"/>
      <w:sz w:val="24"/>
      <w:szCs w:val="20"/>
    </w:rPr>
  </w:style>
  <w:style w:type="paragraph" w:customStyle="1" w:styleId="226">
    <w:name w:val="List Paragraph1"/>
    <w:basedOn w:val="1"/>
    <w:qFormat/>
    <w:uiPriority w:val="99"/>
    <w:pPr>
      <w:ind w:firstLine="420" w:firstLineChars="200"/>
    </w:pPr>
    <w:rPr>
      <w:sz w:val="28"/>
      <w:szCs w:val="28"/>
    </w:rPr>
  </w:style>
  <w:style w:type="paragraph" w:customStyle="1" w:styleId="227">
    <w:name w:val="样式4"/>
    <w:basedOn w:val="8"/>
    <w:qFormat/>
    <w:uiPriority w:val="99"/>
    <w:pPr>
      <w:tabs>
        <w:tab w:val="left" w:pos="720"/>
      </w:tabs>
      <w:adjustRightInd w:val="0"/>
      <w:snapToGrid w:val="0"/>
      <w:spacing w:line="372" w:lineRule="auto"/>
    </w:pPr>
    <w:rPr>
      <w:rFonts w:cs="Calibri"/>
      <w:bCs w:val="0"/>
      <w:szCs w:val="20"/>
    </w:rPr>
  </w:style>
  <w:style w:type="paragraph" w:customStyle="1" w:styleId="228">
    <w:name w:val="Char Char14 Char Char"/>
    <w:basedOn w:val="1"/>
    <w:qFormat/>
    <w:uiPriority w:val="99"/>
    <w:rPr>
      <w:szCs w:val="21"/>
    </w:rPr>
  </w:style>
  <w:style w:type="paragraph" w:customStyle="1" w:styleId="229">
    <w:name w:val="Char Char1 Char1"/>
    <w:basedOn w:val="1"/>
    <w:qFormat/>
    <w:uiPriority w:val="99"/>
    <w:rPr>
      <w:rFonts w:ascii="Tahoma" w:hAnsi="Tahoma" w:cs="Tahoma"/>
      <w:sz w:val="24"/>
    </w:rPr>
  </w:style>
  <w:style w:type="paragraph" w:customStyle="1" w:styleId="230">
    <w:name w:val="正文文本缩进 22"/>
    <w:basedOn w:val="1"/>
    <w:qFormat/>
    <w:uiPriority w:val="0"/>
    <w:pPr>
      <w:adjustRightInd w:val="0"/>
      <w:spacing w:before="120"/>
      <w:ind w:firstLine="420"/>
      <w:textAlignment w:val="baseline"/>
    </w:pPr>
    <w:rPr>
      <w:rFonts w:ascii="Calibri" w:hAnsi="Calibri" w:cs="Calibri"/>
      <w:sz w:val="24"/>
      <w:szCs w:val="20"/>
    </w:rPr>
  </w:style>
  <w:style w:type="paragraph" w:customStyle="1" w:styleId="231">
    <w:name w:val="样式 行距: 1.5 倍行距1"/>
    <w:basedOn w:val="1"/>
    <w:qFormat/>
    <w:uiPriority w:val="99"/>
    <w:pPr>
      <w:snapToGrid w:val="0"/>
    </w:pPr>
    <w:rPr>
      <w:rFonts w:ascii="Calibri" w:hAnsi="Calibri" w:cs="Calibri"/>
      <w:szCs w:val="20"/>
    </w:rPr>
  </w:style>
  <w:style w:type="paragraph" w:customStyle="1" w:styleId="232">
    <w:name w:val="样式 正文缩进正文（首行缩进两字）表正文正文非缩进特点标题4段1 + 首行缩进:  2 字符"/>
    <w:basedOn w:val="6"/>
    <w:qFormat/>
    <w:uiPriority w:val="99"/>
    <w:pPr>
      <w:adjustRightInd w:val="0"/>
      <w:snapToGrid w:val="0"/>
      <w:spacing w:line="360" w:lineRule="auto"/>
      <w:ind w:firstLine="480"/>
    </w:pPr>
    <w:rPr>
      <w:rFonts w:ascii="Calibri" w:hAnsi="Calibri" w:cs="Calibri"/>
      <w:sz w:val="24"/>
      <w:szCs w:val="20"/>
    </w:rPr>
  </w:style>
  <w:style w:type="paragraph" w:customStyle="1" w:styleId="233">
    <w:name w:val="_Style 240"/>
    <w:basedOn w:val="1"/>
    <w:next w:val="1"/>
    <w:qFormat/>
    <w:uiPriority w:val="99"/>
    <w:pPr>
      <w:pBdr>
        <w:top w:val="single" w:color="auto" w:sz="6" w:space="1"/>
      </w:pBdr>
      <w:jc w:val="center"/>
    </w:pPr>
    <w:rPr>
      <w:rFonts w:ascii="Arial" w:cs="Arial"/>
      <w:vanish/>
      <w:sz w:val="16"/>
      <w:szCs w:val="16"/>
    </w:rPr>
  </w:style>
  <w:style w:type="paragraph" w:customStyle="1" w:styleId="234">
    <w:name w:val="正文 + 三号"/>
    <w:basedOn w:val="1"/>
    <w:qFormat/>
    <w:uiPriority w:val="99"/>
    <w:rPr>
      <w:rFonts w:ascii="Calibri" w:hAnsi="Calibri" w:cs="Calibri"/>
      <w:szCs w:val="20"/>
    </w:rPr>
  </w:style>
  <w:style w:type="paragraph" w:customStyle="1" w:styleId="235">
    <w:name w:val="Char Char1 Char Char Char Char Char Char Char Char"/>
    <w:basedOn w:val="1"/>
    <w:qFormat/>
    <w:uiPriority w:val="0"/>
    <w:pPr>
      <w:widowControl/>
      <w:spacing w:after="160" w:line="240" w:lineRule="exact"/>
      <w:jc w:val="left"/>
    </w:pPr>
    <w:rPr>
      <w:rFonts w:ascii="Verdana" w:hAnsi="Verdana" w:cs="Calibri"/>
      <w:kern w:val="0"/>
      <w:sz w:val="20"/>
      <w:szCs w:val="20"/>
      <w:lang w:eastAsia="en-US"/>
    </w:rPr>
  </w:style>
  <w:style w:type="paragraph" w:customStyle="1" w:styleId="236">
    <w:name w:val="Char1 Char Char Char1"/>
    <w:basedOn w:val="1"/>
    <w:qFormat/>
    <w:uiPriority w:val="99"/>
    <w:rPr>
      <w:rFonts w:ascii="Tahoma" w:hAnsi="Tahoma" w:cs="Tahoma"/>
      <w:sz w:val="24"/>
    </w:rPr>
  </w:style>
  <w:style w:type="paragraph" w:customStyle="1" w:styleId="237">
    <w:name w:val="图片文字"/>
    <w:basedOn w:val="1"/>
    <w:qFormat/>
    <w:uiPriority w:val="99"/>
    <w:pPr>
      <w:spacing w:line="240" w:lineRule="atLeast"/>
      <w:jc w:val="center"/>
    </w:pPr>
    <w:rPr>
      <w:rFonts w:ascii="Calibri" w:hAnsi="Calibri" w:cs="Calibri"/>
      <w:szCs w:val="20"/>
    </w:rPr>
  </w:style>
  <w:style w:type="paragraph" w:customStyle="1" w:styleId="238">
    <w:name w:val="样式 10 磅"/>
    <w:qFormat/>
    <w:uiPriority w:val="0"/>
    <w:pPr>
      <w:widowControl w:val="0"/>
      <w:tabs>
        <w:tab w:val="left" w:pos="720"/>
      </w:tabs>
      <w:ind w:left="720" w:hanging="720"/>
      <w:jc w:val="both"/>
    </w:pPr>
    <w:rPr>
      <w:rFonts w:ascii="宋体" w:hAnsi="Calibri" w:eastAsia="宋体" w:cs="Calibri"/>
      <w:kern w:val="2"/>
      <w:sz w:val="21"/>
      <w:szCs w:val="21"/>
      <w:lang w:val="en-US" w:eastAsia="zh-CN" w:bidi="ar-SA"/>
    </w:rPr>
  </w:style>
  <w:style w:type="paragraph" w:customStyle="1" w:styleId="239">
    <w:name w:val="列出段落1"/>
    <w:basedOn w:val="1"/>
    <w:qFormat/>
    <w:uiPriority w:val="34"/>
    <w:pPr>
      <w:ind w:firstLine="420" w:firstLineChars="200"/>
    </w:pPr>
    <w:rPr>
      <w:rFonts w:ascii="Calibri" w:hAnsi="Calibri"/>
      <w:szCs w:val="22"/>
    </w:rPr>
  </w:style>
  <w:style w:type="paragraph" w:customStyle="1" w:styleId="240">
    <w:name w:val="Char Char12"/>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241">
    <w:name w:val="Table Text"/>
    <w:qFormat/>
    <w:uiPriority w:val="99"/>
    <w:pPr>
      <w:snapToGrid w:val="0"/>
      <w:spacing w:before="80" w:after="80"/>
    </w:pPr>
    <w:rPr>
      <w:rFonts w:ascii="Arial" w:hAnsi="Arial" w:eastAsia="宋体" w:cs="Calibri"/>
      <w:kern w:val="2"/>
      <w:sz w:val="18"/>
      <w:lang w:val="en-US" w:eastAsia="zh-CN" w:bidi="ar-SA"/>
    </w:rPr>
  </w:style>
  <w:style w:type="paragraph" w:customStyle="1" w:styleId="242">
    <w:name w:val="缺省文本"/>
    <w:basedOn w:val="1"/>
    <w:qFormat/>
    <w:uiPriority w:val="99"/>
    <w:pPr>
      <w:tabs>
        <w:tab w:val="left" w:pos="1260"/>
      </w:tabs>
      <w:autoSpaceDE w:val="0"/>
      <w:autoSpaceDN w:val="0"/>
      <w:adjustRightInd w:val="0"/>
      <w:spacing w:line="360" w:lineRule="auto"/>
      <w:jc w:val="left"/>
    </w:pPr>
    <w:rPr>
      <w:rFonts w:ascii="Calibri" w:hAnsi="Calibri" w:cs="Calibri"/>
      <w:kern w:val="0"/>
      <w:sz w:val="24"/>
      <w:szCs w:val="20"/>
    </w:rPr>
  </w:style>
  <w:style w:type="paragraph" w:customStyle="1" w:styleId="243">
    <w:name w:val="正文格式"/>
    <w:basedOn w:val="1"/>
    <w:qFormat/>
    <w:uiPriority w:val="99"/>
    <w:pPr>
      <w:widowControl/>
      <w:adjustRightInd w:val="0"/>
      <w:snapToGrid w:val="0"/>
      <w:spacing w:before="60" w:line="360" w:lineRule="auto"/>
      <w:ind w:firstLine="480" w:firstLineChars="200"/>
      <w:jc w:val="left"/>
      <w:textAlignment w:val="baseline"/>
    </w:pPr>
    <w:rPr>
      <w:rFonts w:ascii="宋体" w:hAnsi="宋体" w:cs="宋体"/>
      <w:color w:val="000000"/>
      <w:kern w:val="0"/>
      <w:sz w:val="24"/>
    </w:rPr>
  </w:style>
  <w:style w:type="paragraph" w:customStyle="1" w:styleId="244">
    <w:name w:val="附录1"/>
    <w:basedOn w:val="1"/>
    <w:next w:val="1"/>
    <w:qFormat/>
    <w:uiPriority w:val="99"/>
    <w:pPr>
      <w:tabs>
        <w:tab w:val="left" w:pos="1304"/>
      </w:tabs>
      <w:ind w:left="425" w:hanging="425"/>
      <w:outlineLvl w:val="0"/>
    </w:pPr>
    <w:rPr>
      <w:rFonts w:ascii="黑体" w:hAnsi="黑体" w:eastAsia="黑体" w:cs="Calibri"/>
      <w:b/>
      <w:sz w:val="44"/>
      <w:szCs w:val="20"/>
    </w:rPr>
  </w:style>
  <w:style w:type="paragraph" w:customStyle="1" w:styleId="245">
    <w:name w:val="Table Text Char Char"/>
    <w:qFormat/>
    <w:uiPriority w:val="99"/>
    <w:pPr>
      <w:snapToGrid w:val="0"/>
      <w:spacing w:before="80" w:after="80"/>
    </w:pPr>
    <w:rPr>
      <w:rFonts w:ascii="Arial" w:hAnsi="Arial" w:eastAsia="宋体" w:cs="Calibri"/>
      <w:kern w:val="2"/>
      <w:sz w:val="18"/>
      <w:lang w:val="en-US" w:eastAsia="zh-CN" w:bidi="ar-SA"/>
    </w:rPr>
  </w:style>
  <w:style w:type="paragraph" w:customStyle="1" w:styleId="246">
    <w:name w:val="Char Char Char Char Char Char Char Char Char Char Char Char Char Char Char Char"/>
    <w:basedOn w:val="1"/>
    <w:qFormat/>
    <w:uiPriority w:val="99"/>
    <w:pPr>
      <w:tabs>
        <w:tab w:val="left" w:pos="360"/>
      </w:tabs>
    </w:pPr>
    <w:rPr>
      <w:sz w:val="24"/>
    </w:rPr>
  </w:style>
  <w:style w:type="paragraph" w:customStyle="1" w:styleId="247">
    <w:name w:val="列表项目"/>
    <w:basedOn w:val="1"/>
    <w:qFormat/>
    <w:uiPriority w:val="99"/>
    <w:pPr>
      <w:numPr>
        <w:ilvl w:val="0"/>
        <w:numId w:val="6"/>
      </w:numPr>
      <w:tabs>
        <w:tab w:val="left" w:pos="420"/>
      </w:tabs>
      <w:spacing w:line="288" w:lineRule="auto"/>
      <w:ind w:left="840" w:leftChars="200" w:hanging="420" w:hangingChars="200"/>
    </w:pPr>
    <w:rPr>
      <w:rFonts w:ascii="Calibri" w:hAnsi="Calibri" w:cs="Calibri"/>
      <w:szCs w:val="20"/>
    </w:rPr>
  </w:style>
  <w:style w:type="paragraph" w:customStyle="1" w:styleId="248">
    <w:name w:val="附录4"/>
    <w:basedOn w:val="1"/>
    <w:next w:val="1"/>
    <w:qFormat/>
    <w:uiPriority w:val="99"/>
    <w:pPr>
      <w:widowControl/>
      <w:tabs>
        <w:tab w:val="left" w:pos="1134"/>
      </w:tabs>
      <w:spacing w:line="300" w:lineRule="auto"/>
      <w:ind w:left="1361" w:hanging="1361"/>
      <w:outlineLvl w:val="3"/>
    </w:pPr>
    <w:rPr>
      <w:rFonts w:ascii="Arial" w:hAnsi="Arial" w:eastAsia="黑体" w:cs="Calibri"/>
      <w:kern w:val="0"/>
      <w:sz w:val="28"/>
      <w:szCs w:val="20"/>
    </w:rPr>
  </w:style>
  <w:style w:type="paragraph" w:customStyle="1" w:styleId="249">
    <w:name w:val="表号"/>
    <w:basedOn w:val="1"/>
    <w:qFormat/>
    <w:uiPriority w:val="99"/>
    <w:pPr>
      <w:numPr>
        <w:ilvl w:val="0"/>
        <w:numId w:val="7"/>
      </w:numPr>
      <w:tabs>
        <w:tab w:val="left" w:pos="648"/>
      </w:tabs>
      <w:autoSpaceDE w:val="0"/>
      <w:autoSpaceDN w:val="0"/>
      <w:adjustRightInd w:val="0"/>
      <w:spacing w:before="210" w:after="210"/>
      <w:ind w:left="425" w:hanging="137"/>
      <w:jc w:val="center"/>
    </w:pPr>
    <w:rPr>
      <w:rFonts w:ascii="Calibri" w:hAnsi="Calibri" w:cs="Calibri"/>
      <w:kern w:val="0"/>
      <w:szCs w:val="20"/>
      <w:lang w:eastAsia="en-US"/>
    </w:rPr>
  </w:style>
  <w:style w:type="paragraph" w:customStyle="1" w:styleId="250">
    <w:name w:val="Title - Date"/>
    <w:basedOn w:val="55"/>
    <w:next w:val="1"/>
    <w:qFormat/>
    <w:uiPriority w:val="99"/>
    <w:pPr>
      <w:spacing w:before="240" w:after="720"/>
    </w:pPr>
    <w:rPr>
      <w:sz w:val="28"/>
    </w:rPr>
  </w:style>
  <w:style w:type="paragraph" w:customStyle="1" w:styleId="251">
    <w:name w:val="关键词"/>
    <w:basedOn w:val="1"/>
    <w:next w:val="1"/>
    <w:qFormat/>
    <w:uiPriority w:val="99"/>
    <w:pPr>
      <w:spacing w:line="360" w:lineRule="auto"/>
    </w:pPr>
    <w:rPr>
      <w:rFonts w:ascii="Calibri" w:hAnsi="Calibri" w:eastAsia="黑体" w:cs="Calibri"/>
      <w:sz w:val="20"/>
      <w:szCs w:val="20"/>
    </w:rPr>
  </w:style>
  <w:style w:type="paragraph" w:customStyle="1" w:styleId="252">
    <w:name w:val="表格文本"/>
    <w:qFormat/>
    <w:uiPriority w:val="99"/>
    <w:pPr>
      <w:tabs>
        <w:tab w:val="decimal" w:pos="0"/>
      </w:tabs>
    </w:pPr>
    <w:rPr>
      <w:rFonts w:ascii="Arial" w:hAnsi="Arial" w:eastAsia="宋体" w:cs="Calibri"/>
      <w:sz w:val="21"/>
      <w:lang w:val="en-US" w:eastAsia="zh-CN" w:bidi="ar-SA"/>
    </w:rPr>
  </w:style>
  <w:style w:type="paragraph" w:customStyle="1" w:styleId="253">
    <w:name w:val="样式 标题 1章标题Heading 0Section HeadPIM 1H1h11st levell11H1..."/>
    <w:basedOn w:val="4"/>
    <w:qFormat/>
    <w:uiPriority w:val="99"/>
    <w:pPr>
      <w:keepLines/>
      <w:pageBreakBefore/>
      <w:widowControl w:val="0"/>
      <w:autoSpaceDE w:val="0"/>
      <w:autoSpaceDN w:val="0"/>
      <w:adjustRightInd w:val="0"/>
      <w:snapToGrid w:val="0"/>
      <w:spacing w:before="340" w:after="330" w:line="578" w:lineRule="atLeast"/>
      <w:ind w:left="0" w:firstLine="0"/>
      <w:jc w:val="both"/>
      <w:textAlignment w:val="bottom"/>
    </w:pPr>
    <w:rPr>
      <w:rFonts w:ascii="宋体" w:hAnsi="宋体"/>
      <w:b/>
      <w:kern w:val="44"/>
      <w:sz w:val="36"/>
    </w:rPr>
  </w:style>
  <w:style w:type="paragraph" w:customStyle="1" w:styleId="254">
    <w:name w:val="Char Char 字元 字元 字元 Char Char Char Char"/>
    <w:basedOn w:val="1"/>
    <w:qFormat/>
    <w:uiPriority w:val="0"/>
    <w:pPr>
      <w:adjustRightInd w:val="0"/>
      <w:spacing w:line="360" w:lineRule="auto"/>
    </w:pPr>
    <w:rPr>
      <w:rFonts w:ascii="Calibri" w:hAnsi="Calibri" w:cs="Calibri"/>
      <w:kern w:val="0"/>
      <w:sz w:val="24"/>
      <w:szCs w:val="20"/>
    </w:rPr>
  </w:style>
  <w:style w:type="paragraph" w:customStyle="1" w:styleId="255">
    <w:name w:val="xl23"/>
    <w:basedOn w:val="1"/>
    <w:qFormat/>
    <w:uiPriority w:val="99"/>
    <w:pPr>
      <w:widowControl/>
      <w:spacing w:before="100" w:beforeAutospacing="1" w:after="100" w:afterAutospacing="1" w:line="360" w:lineRule="auto"/>
      <w:textAlignment w:val="top"/>
    </w:pPr>
    <w:rPr>
      <w:rFonts w:ascii="Calibri" w:hAnsi="Calibri" w:cs="Calibri"/>
      <w:kern w:val="0"/>
      <w:sz w:val="24"/>
      <w:szCs w:val="20"/>
    </w:rPr>
  </w:style>
  <w:style w:type="paragraph" w:customStyle="1" w:styleId="256">
    <w:name w:val="tabletext"/>
    <w:basedOn w:val="1"/>
    <w:qFormat/>
    <w:uiPriority w:val="99"/>
    <w:pPr>
      <w:widowControl/>
      <w:spacing w:before="100" w:beforeAutospacing="1" w:after="100" w:afterAutospacing="1"/>
      <w:jc w:val="left"/>
    </w:pPr>
    <w:rPr>
      <w:rFonts w:ascii="宋体" w:hAnsi="宋体" w:cs="宋体"/>
      <w:kern w:val="0"/>
      <w:sz w:val="24"/>
    </w:rPr>
  </w:style>
  <w:style w:type="paragraph" w:customStyle="1" w:styleId="257">
    <w:name w:val="AA Numbering"/>
    <w:basedOn w:val="1"/>
    <w:qFormat/>
    <w:uiPriority w:val="99"/>
    <w:pPr>
      <w:widowControl/>
      <w:tabs>
        <w:tab w:val="left" w:pos="1134"/>
        <w:tab w:val="left" w:pos="1280"/>
      </w:tabs>
      <w:adjustRightInd w:val="0"/>
      <w:snapToGrid w:val="0"/>
      <w:spacing w:line="280" w:lineRule="atLeast"/>
      <w:jc w:val="left"/>
    </w:pPr>
    <w:rPr>
      <w:rFonts w:ascii="Calibri" w:hAnsi="Calibri" w:eastAsia="PMingLiU" w:cs="Calibri"/>
      <w:kern w:val="0"/>
      <w:sz w:val="24"/>
      <w:szCs w:val="20"/>
      <w:lang w:eastAsia="zh-TW"/>
    </w:rPr>
  </w:style>
  <w:style w:type="paragraph" w:customStyle="1" w:styleId="258">
    <w:name w:val="00"/>
    <w:basedOn w:val="1"/>
    <w:qFormat/>
    <w:uiPriority w:val="99"/>
    <w:pPr>
      <w:autoSpaceDE w:val="0"/>
      <w:autoSpaceDN w:val="0"/>
      <w:adjustRightInd w:val="0"/>
      <w:jc w:val="left"/>
    </w:pPr>
    <w:rPr>
      <w:rFonts w:ascii="黑体" w:hAnsi="Calibri" w:eastAsia="黑体" w:cs="Calibri"/>
      <w:b/>
      <w:kern w:val="0"/>
      <w:sz w:val="20"/>
      <w:szCs w:val="20"/>
    </w:rPr>
  </w:style>
  <w:style w:type="paragraph" w:customStyle="1" w:styleId="259">
    <w:name w:val="_"/>
    <w:basedOn w:val="1"/>
    <w:qFormat/>
    <w:uiPriority w:val="99"/>
    <w:pPr>
      <w:adjustRightInd w:val="0"/>
      <w:spacing w:line="360" w:lineRule="auto"/>
      <w:ind w:left="480" w:firstLine="200" w:firstLineChars="200"/>
      <w:textAlignment w:val="baseline"/>
    </w:pPr>
    <w:rPr>
      <w:rFonts w:ascii="Calibri" w:hAnsi="Calibri" w:cs="Calibri"/>
      <w:kern w:val="0"/>
      <w:sz w:val="24"/>
      <w:szCs w:val="20"/>
    </w:rPr>
  </w:style>
  <w:style w:type="paragraph" w:customStyle="1" w:styleId="260">
    <w:name w:val="È±Ê¡ÎÄ±¾"/>
    <w:basedOn w:val="1"/>
    <w:qFormat/>
    <w:uiPriority w:val="0"/>
    <w:pPr>
      <w:widowControl/>
      <w:overflowPunct w:val="0"/>
      <w:autoSpaceDE w:val="0"/>
      <w:autoSpaceDN w:val="0"/>
      <w:adjustRightInd w:val="0"/>
      <w:jc w:val="left"/>
      <w:textAlignment w:val="baseline"/>
    </w:pPr>
    <w:rPr>
      <w:rFonts w:ascii="Calibri" w:hAnsi="Calibri" w:cs="Calibri"/>
      <w:kern w:val="0"/>
      <w:sz w:val="24"/>
      <w:szCs w:val="20"/>
    </w:rPr>
  </w:style>
  <w:style w:type="paragraph" w:customStyle="1" w:styleId="261">
    <w:name w:val="正文表格"/>
    <w:basedOn w:val="1"/>
    <w:qFormat/>
    <w:uiPriority w:val="99"/>
    <w:pPr>
      <w:adjustRightInd w:val="0"/>
      <w:spacing w:before="40" w:after="40"/>
    </w:pPr>
    <w:rPr>
      <w:rFonts w:ascii="Calibri" w:hAnsi="Calibri" w:cs="Calibri"/>
      <w:sz w:val="24"/>
      <w:szCs w:val="20"/>
    </w:rPr>
  </w:style>
  <w:style w:type="paragraph" w:customStyle="1" w:styleId="262">
    <w:name w:val="Char1 Char Char Char"/>
    <w:basedOn w:val="1"/>
    <w:qFormat/>
    <w:uiPriority w:val="0"/>
    <w:rPr>
      <w:rFonts w:ascii="Tahoma" w:hAnsi="Tahoma" w:cs="Calibri"/>
      <w:sz w:val="24"/>
      <w:szCs w:val="20"/>
    </w:rPr>
  </w:style>
  <w:style w:type="paragraph" w:customStyle="1" w:styleId="263">
    <w:name w:val="xl53"/>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Calibri"/>
      <w:kern w:val="0"/>
      <w:sz w:val="24"/>
      <w:szCs w:val="20"/>
    </w:rPr>
  </w:style>
  <w:style w:type="paragraph" w:customStyle="1" w:styleId="264">
    <w:name w:val="Char2"/>
    <w:basedOn w:val="1"/>
    <w:qFormat/>
    <w:uiPriority w:val="99"/>
    <w:pPr>
      <w:spacing w:line="240" w:lineRule="atLeast"/>
      <w:ind w:left="420" w:firstLine="420"/>
    </w:pPr>
    <w:rPr>
      <w:kern w:val="0"/>
      <w:szCs w:val="21"/>
    </w:rPr>
  </w:style>
  <w:style w:type="paragraph" w:customStyle="1" w:styleId="265">
    <w:name w:val="Char Char Char Char Char Char Char Char Char Char Char Char Char"/>
    <w:basedOn w:val="1"/>
    <w:qFormat/>
    <w:uiPriority w:val="0"/>
    <w:pPr>
      <w:widowControl/>
      <w:spacing w:after="160" w:line="240" w:lineRule="exact"/>
      <w:jc w:val="left"/>
    </w:pPr>
    <w:rPr>
      <w:rFonts w:ascii="Verdana" w:hAnsi="Verdana" w:eastAsia="仿宋_GB2312" w:cs="Calibri"/>
      <w:kern w:val="0"/>
      <w:sz w:val="24"/>
      <w:szCs w:val="20"/>
      <w:lang w:eastAsia="en-US"/>
    </w:rPr>
  </w:style>
  <w:style w:type="paragraph" w:customStyle="1" w:styleId="266">
    <w:name w:val="文本1"/>
    <w:basedOn w:val="1"/>
    <w:qFormat/>
    <w:uiPriority w:val="99"/>
    <w:pPr>
      <w:adjustRightInd w:val="0"/>
      <w:spacing w:line="312" w:lineRule="atLeast"/>
      <w:jc w:val="center"/>
      <w:textAlignment w:val="baseline"/>
    </w:pPr>
    <w:rPr>
      <w:rFonts w:ascii="Calibri" w:hAnsi="Calibri" w:cs="Calibri"/>
      <w:kern w:val="0"/>
      <w:sz w:val="18"/>
      <w:szCs w:val="20"/>
    </w:rPr>
  </w:style>
  <w:style w:type="paragraph" w:customStyle="1" w:styleId="267">
    <w:name w:val="Figure Description"/>
    <w:next w:val="1"/>
    <w:qFormat/>
    <w:uiPriority w:val="99"/>
    <w:pPr>
      <w:snapToGrid w:val="0"/>
      <w:spacing w:before="80" w:after="320"/>
      <w:ind w:left="1134"/>
      <w:jc w:val="center"/>
    </w:pPr>
    <w:rPr>
      <w:rFonts w:ascii="Arial" w:hAnsi="Arial" w:eastAsia="黑体" w:cs="Calibri"/>
      <w:sz w:val="18"/>
      <w:lang w:val="en-US" w:eastAsia="zh-CN" w:bidi="ar-SA"/>
    </w:rPr>
  </w:style>
  <w:style w:type="paragraph" w:customStyle="1" w:styleId="268">
    <w:name w:val="bt"/>
    <w:basedOn w:val="1"/>
    <w:next w:val="24"/>
    <w:qFormat/>
    <w:uiPriority w:val="99"/>
    <w:pPr>
      <w:overflowPunct w:val="0"/>
      <w:autoSpaceDE w:val="0"/>
      <w:autoSpaceDN w:val="0"/>
      <w:adjustRightInd w:val="0"/>
      <w:snapToGrid w:val="0"/>
      <w:spacing w:before="100" w:after="100" w:line="240" w:lineRule="atLeast"/>
      <w:ind w:left="2880" w:hanging="360"/>
      <w:textAlignment w:val="baseline"/>
    </w:pPr>
    <w:rPr>
      <w:rFonts w:ascii="宋体" w:hAnsi="Calibri" w:cs="Calibri"/>
      <w:kern w:val="0"/>
      <w:sz w:val="20"/>
      <w:szCs w:val="20"/>
    </w:rPr>
  </w:style>
  <w:style w:type="paragraph" w:customStyle="1" w:styleId="269">
    <w:name w:val="二级条标题"/>
    <w:basedOn w:val="201"/>
    <w:next w:val="203"/>
    <w:qFormat/>
    <w:uiPriority w:val="99"/>
    <w:pPr>
      <w:ind w:left="840"/>
      <w:outlineLvl w:val="3"/>
    </w:pPr>
  </w:style>
  <w:style w:type="paragraph" w:customStyle="1" w:styleId="270">
    <w:name w:val="正文字缩2字"/>
    <w:basedOn w:val="1"/>
    <w:qFormat/>
    <w:uiPriority w:val="99"/>
    <w:pPr>
      <w:spacing w:before="60" w:after="60" w:line="360" w:lineRule="auto"/>
      <w:ind w:left="200" w:leftChars="200" w:firstLine="200" w:firstLineChars="200"/>
    </w:pPr>
    <w:rPr>
      <w:rFonts w:ascii="Calibri" w:hAnsi="Calibri" w:cs="Calibri"/>
      <w:sz w:val="24"/>
      <w:szCs w:val="20"/>
    </w:rPr>
  </w:style>
  <w:style w:type="paragraph" w:customStyle="1" w:styleId="271">
    <w:name w:val="Char Char 字元 字元 字元 Char Char Char Char1"/>
    <w:basedOn w:val="1"/>
    <w:qFormat/>
    <w:uiPriority w:val="99"/>
    <w:pPr>
      <w:adjustRightInd w:val="0"/>
      <w:spacing w:line="360" w:lineRule="auto"/>
    </w:pPr>
    <w:rPr>
      <w:kern w:val="0"/>
      <w:sz w:val="24"/>
    </w:rPr>
  </w:style>
  <w:style w:type="paragraph" w:customStyle="1" w:styleId="272">
    <w:name w:val="Char2 Char Char Char Char Char Char"/>
    <w:basedOn w:val="1"/>
    <w:qFormat/>
    <w:uiPriority w:val="99"/>
    <w:rPr>
      <w:rFonts w:ascii="仿宋_GB2312" w:cs="仿宋_GB2312"/>
      <w:b/>
      <w:bCs/>
      <w:sz w:val="30"/>
      <w:szCs w:val="30"/>
    </w:rPr>
  </w:style>
  <w:style w:type="paragraph" w:customStyle="1" w:styleId="273">
    <w:name w:val="文档正文 Char Char Char Char Char"/>
    <w:basedOn w:val="1"/>
    <w:qFormat/>
    <w:uiPriority w:val="99"/>
    <w:pPr>
      <w:adjustRightInd w:val="0"/>
      <w:spacing w:line="440" w:lineRule="exact"/>
      <w:ind w:firstLine="420"/>
      <w:textAlignment w:val="baseline"/>
    </w:pPr>
    <w:rPr>
      <w:rFonts w:ascii="Arial Narrow" w:hAnsi="Arial Narrow" w:cs="Calibri"/>
      <w:kern w:val="0"/>
      <w:sz w:val="24"/>
      <w:szCs w:val="20"/>
    </w:rPr>
  </w:style>
  <w:style w:type="paragraph" w:customStyle="1" w:styleId="274">
    <w:name w:val="Char Char Char Char Char Char Char Char Char Char Char Char Char1"/>
    <w:basedOn w:val="1"/>
    <w:qFormat/>
    <w:uiPriority w:val="99"/>
    <w:pPr>
      <w:widowControl/>
      <w:spacing w:after="160" w:line="240" w:lineRule="exact"/>
      <w:jc w:val="left"/>
    </w:pPr>
    <w:rPr>
      <w:rFonts w:ascii="Verdana" w:hAnsi="Verdana" w:eastAsia="仿宋_GB2312" w:cs="Verdana"/>
      <w:kern w:val="0"/>
      <w:sz w:val="24"/>
      <w:lang w:eastAsia="en-US"/>
    </w:rPr>
  </w:style>
  <w:style w:type="paragraph" w:customStyle="1" w:styleId="275">
    <w:name w:val="表格内文字"/>
    <w:basedOn w:val="31"/>
    <w:qFormat/>
    <w:uiPriority w:val="99"/>
    <w:pPr>
      <w:spacing w:line="240" w:lineRule="auto"/>
    </w:pPr>
    <w:rPr>
      <w:rFonts w:hAnsi="Courier New"/>
      <w:color w:val="000000"/>
      <w:szCs w:val="20"/>
      <w:lang w:val="en-GB"/>
    </w:rPr>
  </w:style>
  <w:style w:type="paragraph" w:customStyle="1" w:styleId="276">
    <w:name w:val="文章正文"/>
    <w:basedOn w:val="1"/>
    <w:qFormat/>
    <w:uiPriority w:val="99"/>
    <w:pPr>
      <w:ind w:firstLine="560" w:firstLineChars="200"/>
    </w:pPr>
    <w:rPr>
      <w:rFonts w:ascii="仿宋_GB2312" w:hAnsi="宋体" w:eastAsia="仿宋_GB2312" w:cs="Calibri"/>
      <w:color w:val="000000"/>
      <w:sz w:val="28"/>
      <w:szCs w:val="20"/>
    </w:rPr>
  </w:style>
  <w:style w:type="paragraph" w:customStyle="1" w:styleId="277">
    <w:name w:val="Char Char1 Char Char Char Char Char Char Char Char Char Char Char Char Char Char"/>
    <w:basedOn w:val="1"/>
    <w:qFormat/>
    <w:uiPriority w:val="99"/>
    <w:pPr>
      <w:widowControl/>
      <w:spacing w:after="160" w:line="240" w:lineRule="exact"/>
      <w:jc w:val="left"/>
    </w:pPr>
    <w:rPr>
      <w:rFonts w:ascii="Verdana" w:hAnsi="Verdana" w:cs="Verdana"/>
      <w:kern w:val="0"/>
      <w:sz w:val="20"/>
      <w:szCs w:val="20"/>
      <w:lang w:eastAsia="en-US"/>
    </w:rPr>
  </w:style>
  <w:style w:type="paragraph" w:customStyle="1" w:styleId="278">
    <w:name w:val="style1"/>
    <w:basedOn w:val="1"/>
    <w:qFormat/>
    <w:uiPriority w:val="99"/>
    <w:pPr>
      <w:widowControl/>
      <w:spacing w:before="100" w:beforeAutospacing="1" w:after="100" w:afterAutospacing="1"/>
      <w:jc w:val="left"/>
    </w:pPr>
    <w:rPr>
      <w:rFonts w:ascii="宋体" w:hAnsi="宋体" w:cs="Calibri"/>
      <w:kern w:val="0"/>
      <w:szCs w:val="20"/>
    </w:rPr>
  </w:style>
  <w:style w:type="paragraph" w:customStyle="1" w:styleId="279">
    <w:name w:val="Char Char Char1"/>
    <w:basedOn w:val="1"/>
    <w:qFormat/>
    <w:uiPriority w:val="99"/>
    <w:rPr>
      <w:rFonts w:ascii="Tahoma" w:hAnsi="Tahoma" w:cs="Tahoma"/>
      <w:sz w:val="24"/>
    </w:rPr>
  </w:style>
  <w:style w:type="paragraph" w:customStyle="1" w:styleId="280">
    <w:name w:val="默认段落字体 Para Char Char Char Char Char Char Char Char Char1 Char Char Char Char"/>
    <w:basedOn w:val="1"/>
    <w:qFormat/>
    <w:uiPriority w:val="99"/>
    <w:rPr>
      <w:rFonts w:ascii="Tahoma" w:hAnsi="Tahoma" w:cs="Calibri"/>
      <w:sz w:val="24"/>
      <w:szCs w:val="20"/>
    </w:rPr>
  </w:style>
  <w:style w:type="paragraph" w:customStyle="1" w:styleId="281">
    <w:name w:val="没有缩进（为图形使用）"/>
    <w:basedOn w:val="1"/>
    <w:qFormat/>
    <w:uiPriority w:val="99"/>
    <w:pPr>
      <w:spacing w:before="120" w:after="120" w:line="360" w:lineRule="auto"/>
    </w:pPr>
    <w:rPr>
      <w:rFonts w:ascii="Calibri" w:hAnsi="Calibri" w:cs="Calibri"/>
      <w:sz w:val="24"/>
      <w:szCs w:val="20"/>
    </w:rPr>
  </w:style>
  <w:style w:type="paragraph" w:customStyle="1" w:styleId="282">
    <w:name w:val="Item Step"/>
    <w:qFormat/>
    <w:uiPriority w:val="99"/>
    <w:pPr>
      <w:tabs>
        <w:tab w:val="left" w:pos="1644"/>
      </w:tabs>
      <w:ind w:left="1644" w:hanging="510"/>
      <w:outlineLvl w:val="4"/>
    </w:pPr>
    <w:rPr>
      <w:rFonts w:ascii="Arial" w:hAnsi="Arial" w:eastAsia="宋体" w:cs="Calibri"/>
      <w:sz w:val="21"/>
      <w:lang w:val="en-US" w:eastAsia="zh-CN" w:bidi="ar-SA"/>
    </w:rPr>
  </w:style>
  <w:style w:type="paragraph" w:customStyle="1" w:styleId="283">
    <w:name w:val="项目"/>
    <w:basedOn w:val="1"/>
    <w:qFormat/>
    <w:uiPriority w:val="99"/>
    <w:pPr>
      <w:tabs>
        <w:tab w:val="left" w:pos="1280"/>
      </w:tabs>
      <w:spacing w:before="120" w:after="120" w:line="360" w:lineRule="auto"/>
      <w:ind w:left="-7" w:firstLine="567"/>
      <w:jc w:val="left"/>
      <w:textAlignment w:val="baseline"/>
    </w:pPr>
    <w:rPr>
      <w:rFonts w:ascii="宋体" w:hAnsi="Calibri" w:cs="Calibri"/>
      <w:kern w:val="0"/>
      <w:sz w:val="24"/>
      <w:szCs w:val="20"/>
    </w:rPr>
  </w:style>
  <w:style w:type="paragraph" w:customStyle="1" w:styleId="284">
    <w:name w:val="样式3"/>
    <w:basedOn w:val="4"/>
    <w:next w:val="4"/>
    <w:qFormat/>
    <w:uiPriority w:val="99"/>
    <w:pPr>
      <w:keepLines/>
      <w:widowControl w:val="0"/>
      <w:tabs>
        <w:tab w:val="clear" w:pos="432"/>
      </w:tabs>
      <w:adjustRightInd w:val="0"/>
      <w:snapToGrid w:val="0"/>
      <w:spacing w:before="340" w:after="330" w:line="576" w:lineRule="auto"/>
      <w:ind w:left="0" w:firstLine="0"/>
      <w:jc w:val="both"/>
    </w:pPr>
    <w:rPr>
      <w:rFonts w:ascii="Calibri" w:hAnsi="Calibri"/>
      <w:b/>
      <w:kern w:val="44"/>
      <w:sz w:val="44"/>
    </w:rPr>
  </w:style>
  <w:style w:type="paragraph" w:customStyle="1" w:styleId="285">
    <w:name w:val="默认段落字体 Para Char Char Char Char Char Char Char"/>
    <w:basedOn w:val="1"/>
    <w:qFormat/>
    <w:uiPriority w:val="99"/>
    <w:rPr>
      <w:rFonts w:ascii="Tahoma" w:hAnsi="Tahoma" w:cs="Calibri"/>
      <w:sz w:val="24"/>
      <w:szCs w:val="20"/>
    </w:rPr>
  </w:style>
  <w:style w:type="paragraph" w:customStyle="1" w:styleId="286">
    <w:name w:val="样式 正文首行缩进 2 + 首行缩进:  2 字符"/>
    <w:basedOn w:val="1"/>
    <w:qFormat/>
    <w:uiPriority w:val="99"/>
    <w:pPr>
      <w:numPr>
        <w:ilvl w:val="0"/>
        <w:numId w:val="8"/>
      </w:numPr>
      <w:tabs>
        <w:tab w:val="left" w:pos="987"/>
      </w:tabs>
      <w:adjustRightInd w:val="0"/>
      <w:snapToGrid w:val="0"/>
      <w:spacing w:line="360" w:lineRule="auto"/>
    </w:pPr>
    <w:rPr>
      <w:rFonts w:ascii="Arial" w:hAnsi="Arial" w:cs="Calibri"/>
      <w:b/>
      <w:sz w:val="24"/>
      <w:szCs w:val="20"/>
    </w:rPr>
  </w:style>
  <w:style w:type="paragraph" w:customStyle="1" w:styleId="287">
    <w:name w:val="Char Char Char Char Char1"/>
    <w:basedOn w:val="1"/>
    <w:qFormat/>
    <w:uiPriority w:val="0"/>
    <w:pPr>
      <w:tabs>
        <w:tab w:val="left" w:pos="425"/>
      </w:tabs>
    </w:pPr>
    <w:rPr>
      <w:rFonts w:ascii="Tahoma" w:hAnsi="Tahoma" w:cs="Calibri"/>
      <w:sz w:val="24"/>
      <w:szCs w:val="20"/>
    </w:rPr>
  </w:style>
  <w:style w:type="paragraph" w:customStyle="1" w:styleId="288">
    <w:name w:val="摘要"/>
    <w:basedOn w:val="1"/>
    <w:next w:val="5"/>
    <w:qFormat/>
    <w:uiPriority w:val="99"/>
    <w:pPr>
      <w:spacing w:line="360" w:lineRule="auto"/>
    </w:pPr>
    <w:rPr>
      <w:rFonts w:ascii="Calibri" w:hAnsi="Calibri" w:eastAsia="黑体" w:cs="Calibri"/>
      <w:sz w:val="20"/>
      <w:szCs w:val="20"/>
    </w:rPr>
  </w:style>
  <w:style w:type="paragraph" w:customStyle="1" w:styleId="289">
    <w:name w:val="首行缩进 1"/>
    <w:basedOn w:val="1"/>
    <w:qFormat/>
    <w:uiPriority w:val="99"/>
    <w:pPr>
      <w:spacing w:after="120" w:line="360" w:lineRule="auto"/>
      <w:ind w:firstLine="200" w:firstLineChars="200"/>
    </w:pPr>
    <w:rPr>
      <w:rFonts w:ascii="Calibri" w:hAnsi="Calibri" w:cs="Calibri"/>
      <w:sz w:val="24"/>
      <w:szCs w:val="20"/>
    </w:rPr>
  </w:style>
  <w:style w:type="paragraph" w:customStyle="1" w:styleId="290">
    <w:name w:val="Table Heading"/>
    <w:qFormat/>
    <w:uiPriority w:val="99"/>
    <w:pPr>
      <w:keepNext/>
      <w:snapToGrid w:val="0"/>
      <w:spacing w:before="80" w:after="80"/>
      <w:jc w:val="center"/>
    </w:pPr>
    <w:rPr>
      <w:rFonts w:ascii="Arial" w:hAnsi="Arial" w:eastAsia="黑体" w:cs="Calibri"/>
      <w:sz w:val="18"/>
      <w:lang w:val="en-US" w:eastAsia="zh-CN" w:bidi="ar-SA"/>
    </w:rPr>
  </w:style>
  <w:style w:type="paragraph" w:customStyle="1" w:styleId="291">
    <w:name w:val="Char11"/>
    <w:basedOn w:val="1"/>
    <w:qFormat/>
    <w:uiPriority w:val="99"/>
    <w:rPr>
      <w:szCs w:val="21"/>
    </w:rPr>
  </w:style>
  <w:style w:type="paragraph" w:customStyle="1" w:styleId="292">
    <w:name w:val="正文4"/>
    <w:basedOn w:val="1"/>
    <w:qFormat/>
    <w:uiPriority w:val="99"/>
    <w:pPr>
      <w:tabs>
        <w:tab w:val="left" w:pos="1275"/>
      </w:tabs>
      <w:spacing w:before="60" w:after="60" w:line="360" w:lineRule="auto"/>
      <w:ind w:left="820" w:leftChars="400" w:hanging="705"/>
    </w:pPr>
    <w:rPr>
      <w:rFonts w:ascii="Calibri" w:hAnsi="Calibri" w:cs="Calibri"/>
      <w:sz w:val="24"/>
      <w:szCs w:val="20"/>
    </w:rPr>
  </w:style>
  <w:style w:type="paragraph" w:customStyle="1" w:styleId="293">
    <w:name w:val="_Style 239"/>
    <w:basedOn w:val="1"/>
    <w:next w:val="1"/>
    <w:qFormat/>
    <w:uiPriority w:val="99"/>
    <w:pPr>
      <w:pBdr>
        <w:bottom w:val="single" w:color="auto" w:sz="6" w:space="1"/>
      </w:pBdr>
      <w:jc w:val="center"/>
    </w:pPr>
    <w:rPr>
      <w:rFonts w:ascii="Arial" w:cs="Arial"/>
      <w:vanish/>
      <w:sz w:val="16"/>
      <w:szCs w:val="16"/>
    </w:rPr>
  </w:style>
  <w:style w:type="paragraph" w:customStyle="1" w:styleId="29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Calibri"/>
      <w:kern w:val="2"/>
      <w:sz w:val="21"/>
      <w:szCs w:val="24"/>
      <w:lang w:val="en-US" w:eastAsia="zh-CN" w:bidi="ar-SA"/>
    </w:rPr>
  </w:style>
  <w:style w:type="paragraph" w:customStyle="1" w:styleId="295">
    <w:name w:val="Item Step in Table"/>
    <w:qFormat/>
    <w:uiPriority w:val="99"/>
    <w:pPr>
      <w:numPr>
        <w:ilvl w:val="0"/>
        <w:numId w:val="9"/>
      </w:numPr>
      <w:tabs>
        <w:tab w:val="left" w:pos="397"/>
      </w:tabs>
      <w:spacing w:before="40" w:after="40"/>
      <w:jc w:val="both"/>
    </w:pPr>
    <w:rPr>
      <w:rFonts w:ascii="Arial" w:hAnsi="Arial" w:eastAsia="宋体" w:cs="Calibri"/>
      <w:sz w:val="18"/>
      <w:lang w:val="en-US" w:eastAsia="zh-CN" w:bidi="ar-SA"/>
    </w:rPr>
  </w:style>
  <w:style w:type="paragraph" w:customStyle="1" w:styleId="296">
    <w:name w:val="简单回函地址"/>
    <w:basedOn w:val="1"/>
    <w:qFormat/>
    <w:uiPriority w:val="99"/>
    <w:pPr>
      <w:adjustRightInd w:val="0"/>
      <w:snapToGrid w:val="0"/>
      <w:spacing w:line="360" w:lineRule="auto"/>
    </w:pPr>
    <w:rPr>
      <w:rFonts w:ascii="Calibri" w:hAnsi="Calibri" w:cs="Calibri"/>
      <w:sz w:val="24"/>
      <w:szCs w:val="20"/>
    </w:rPr>
  </w:style>
  <w:style w:type="paragraph" w:customStyle="1" w:styleId="297">
    <w:name w:val="Note"/>
    <w:basedOn w:val="1"/>
    <w:qFormat/>
    <w:uiPriority w:val="99"/>
    <w:pPr>
      <w:pBdr>
        <w:top w:val="single" w:color="auto" w:sz="12" w:space="3"/>
        <w:bottom w:val="single" w:color="auto" w:sz="12" w:space="3"/>
      </w:pBdr>
      <w:spacing w:line="360" w:lineRule="auto"/>
    </w:pPr>
    <w:rPr>
      <w:rFonts w:ascii="Calibri" w:hAnsi="Calibri" w:cs="Calibri"/>
      <w:sz w:val="24"/>
      <w:szCs w:val="20"/>
    </w:rPr>
  </w:style>
  <w:style w:type="paragraph" w:customStyle="1" w:styleId="298">
    <w:name w:val="正文文本 211"/>
    <w:basedOn w:val="1"/>
    <w:qFormat/>
    <w:uiPriority w:val="99"/>
    <w:pPr>
      <w:adjustRightInd w:val="0"/>
      <w:spacing w:before="120" w:line="360" w:lineRule="auto"/>
      <w:ind w:firstLine="480"/>
      <w:textAlignment w:val="baseline"/>
    </w:pPr>
    <w:rPr>
      <w:sz w:val="24"/>
    </w:rPr>
  </w:style>
  <w:style w:type="paragraph" w:customStyle="1" w:styleId="299">
    <w:name w:val="Title - Revision"/>
    <w:basedOn w:val="55"/>
    <w:qFormat/>
    <w:uiPriority w:val="99"/>
    <w:pPr>
      <w:spacing w:before="720"/>
    </w:pPr>
  </w:style>
  <w:style w:type="paragraph" w:customStyle="1" w:styleId="300">
    <w:name w:val="段 Char"/>
    <w:qFormat/>
    <w:uiPriority w:val="99"/>
    <w:pPr>
      <w:autoSpaceDE w:val="0"/>
      <w:autoSpaceDN w:val="0"/>
      <w:ind w:firstLine="200" w:firstLineChars="200"/>
      <w:jc w:val="both"/>
    </w:pPr>
    <w:rPr>
      <w:rFonts w:ascii="宋体" w:hAnsi="Times New Roman" w:eastAsia="宋体" w:cs="宋体"/>
      <w:sz w:val="21"/>
      <w:szCs w:val="21"/>
      <w:lang w:val="en-US" w:eastAsia="zh-CN" w:bidi="ar-SA"/>
    </w:rPr>
  </w:style>
  <w:style w:type="paragraph" w:customStyle="1" w:styleId="301">
    <w:name w:val="表格1"/>
    <w:basedOn w:val="1"/>
    <w:next w:val="1"/>
    <w:qFormat/>
    <w:uiPriority w:val="99"/>
    <w:pPr>
      <w:kinsoku w:val="0"/>
      <w:wordWrap w:val="0"/>
      <w:overflowPunct w:val="0"/>
      <w:autoSpaceDE w:val="0"/>
      <w:autoSpaceDN w:val="0"/>
      <w:adjustRightInd w:val="0"/>
      <w:spacing w:line="288" w:lineRule="auto"/>
      <w:jc w:val="center"/>
      <w:textAlignment w:val="baseline"/>
    </w:pPr>
    <w:rPr>
      <w:rFonts w:ascii="宋体" w:hAnsi="Calibri" w:cs="Calibri"/>
      <w:kern w:val="0"/>
      <w:sz w:val="18"/>
      <w:szCs w:val="20"/>
    </w:rPr>
  </w:style>
  <w:style w:type="paragraph" w:customStyle="1" w:styleId="302">
    <w:name w:val="Style Heading 3h3Heading 3 - oldLevel 3 HeadH3level_3PIM 3se..."/>
    <w:basedOn w:val="7"/>
    <w:qFormat/>
    <w:uiPriority w:val="99"/>
    <w:pPr>
      <w:tabs>
        <w:tab w:val="left" w:pos="709"/>
      </w:tabs>
      <w:spacing w:line="413" w:lineRule="auto"/>
    </w:pPr>
    <w:rPr>
      <w:rFonts w:ascii="Calibri" w:hAnsi="Calibri" w:cs="Calibri"/>
      <w:bCs w:val="0"/>
      <w:szCs w:val="20"/>
    </w:rPr>
  </w:style>
  <w:style w:type="paragraph" w:customStyle="1" w:styleId="303">
    <w:name w:val="_Style 184"/>
    <w:basedOn w:val="1"/>
    <w:next w:val="1"/>
    <w:qFormat/>
    <w:uiPriority w:val="39"/>
    <w:pPr>
      <w:tabs>
        <w:tab w:val="left" w:pos="1260"/>
        <w:tab w:val="left" w:pos="1685"/>
        <w:tab w:val="right" w:leader="dot" w:pos="8400"/>
      </w:tabs>
      <w:spacing w:line="320" w:lineRule="exact"/>
      <w:ind w:firstLine="280" w:firstLineChars="100"/>
    </w:pPr>
    <w:rPr>
      <w:rFonts w:ascii="Calibri" w:hAnsi="Calibri" w:cs="Calibri"/>
      <w:sz w:val="28"/>
      <w:szCs w:val="20"/>
    </w:rPr>
  </w:style>
  <w:style w:type="paragraph" w:customStyle="1" w:styleId="304">
    <w:name w:val="样式1xz"/>
    <w:basedOn w:val="1"/>
    <w:qFormat/>
    <w:uiPriority w:val="99"/>
    <w:pPr>
      <w:tabs>
        <w:tab w:val="left" w:pos="1050"/>
        <w:tab w:val="right" w:leader="dot" w:pos="8296"/>
      </w:tabs>
    </w:pPr>
    <w:rPr>
      <w:rFonts w:ascii="Calibri" w:hAnsi="Calibri" w:cs="Calibri"/>
      <w:caps/>
      <w:spacing w:val="20"/>
      <w:sz w:val="24"/>
      <w:szCs w:val="20"/>
    </w:rPr>
  </w:style>
  <w:style w:type="paragraph" w:customStyle="1" w:styleId="305">
    <w:name w:val="样式 宋体 五号 两端对齐 行距: 单倍行距"/>
    <w:basedOn w:val="1"/>
    <w:qFormat/>
    <w:uiPriority w:val="99"/>
    <w:pPr>
      <w:adjustRightInd w:val="0"/>
      <w:textAlignment w:val="baseline"/>
    </w:pPr>
    <w:rPr>
      <w:rFonts w:ascii="宋体" w:hAnsi="宋体" w:cs="Calibri"/>
      <w:kern w:val="0"/>
      <w:szCs w:val="20"/>
    </w:rPr>
  </w:style>
  <w:style w:type="paragraph" w:customStyle="1" w:styleId="306">
    <w:name w:val="修订11"/>
    <w:qFormat/>
    <w:uiPriority w:val="99"/>
    <w:rPr>
      <w:rFonts w:ascii="Times New Roman" w:hAnsi="Times New Roman" w:eastAsia="宋体" w:cs="Times New Roman"/>
      <w:kern w:val="2"/>
      <w:sz w:val="21"/>
      <w:szCs w:val="21"/>
      <w:lang w:val="en-US" w:eastAsia="zh-CN" w:bidi="ar-SA"/>
    </w:rPr>
  </w:style>
  <w:style w:type="paragraph" w:customStyle="1" w:styleId="307">
    <w:name w:val="表文字"/>
    <w:qFormat/>
    <w:uiPriority w:val="99"/>
    <w:rPr>
      <w:rFonts w:ascii="宋体" w:hAnsi="Calibri" w:eastAsia="宋体" w:cs="Calibri"/>
      <w:kern w:val="2"/>
      <w:lang w:val="en-US" w:eastAsia="zh-CN" w:bidi="ar-SA"/>
    </w:rPr>
  </w:style>
  <w:style w:type="paragraph" w:customStyle="1" w:styleId="308">
    <w:name w:val="操作步骤"/>
    <w:basedOn w:val="1"/>
    <w:qFormat/>
    <w:uiPriority w:val="99"/>
    <w:pPr>
      <w:numPr>
        <w:ilvl w:val="0"/>
        <w:numId w:val="10"/>
      </w:numPr>
      <w:tabs>
        <w:tab w:val="left" w:pos="425"/>
      </w:tabs>
      <w:autoSpaceDE w:val="0"/>
      <w:autoSpaceDN w:val="0"/>
      <w:adjustRightInd w:val="0"/>
      <w:snapToGrid w:val="0"/>
      <w:spacing w:line="40" w:lineRule="atLeast"/>
      <w:textAlignment w:val="bottom"/>
    </w:pPr>
    <w:rPr>
      <w:rFonts w:ascii="昆仑楷体" w:hAnsi="Calibri" w:eastAsia="楷体_GB2312" w:cs="Calibri"/>
      <w:kern w:val="0"/>
      <w:szCs w:val="20"/>
    </w:rPr>
  </w:style>
  <w:style w:type="paragraph" w:customStyle="1" w:styleId="309">
    <w:name w:val="Char Char1 Char Char Char Char Char Char Char Char Char Char Char Char Char Char1"/>
    <w:basedOn w:val="1"/>
    <w:qFormat/>
    <w:uiPriority w:val="0"/>
    <w:pPr>
      <w:widowControl/>
      <w:spacing w:after="160" w:line="240" w:lineRule="exact"/>
      <w:jc w:val="left"/>
    </w:pPr>
    <w:rPr>
      <w:rFonts w:ascii="Verdana" w:hAnsi="Verdana" w:cs="Calibri"/>
      <w:kern w:val="0"/>
      <w:sz w:val="20"/>
      <w:szCs w:val="20"/>
      <w:lang w:eastAsia="en-US"/>
    </w:rPr>
  </w:style>
  <w:style w:type="paragraph" w:customStyle="1" w:styleId="310">
    <w:name w:val="Char Char Char Char"/>
    <w:basedOn w:val="1"/>
    <w:qFormat/>
    <w:uiPriority w:val="99"/>
    <w:pPr>
      <w:pageBreakBefore/>
      <w:widowControl/>
      <w:spacing w:after="160" w:line="240" w:lineRule="exact"/>
      <w:jc w:val="left"/>
    </w:pPr>
    <w:rPr>
      <w:rFonts w:ascii="Verdana" w:hAnsi="Verdana" w:cs="Calibri"/>
      <w:kern w:val="0"/>
      <w:sz w:val="20"/>
      <w:szCs w:val="20"/>
      <w:lang w:eastAsia="en-US"/>
    </w:rPr>
  </w:style>
  <w:style w:type="paragraph" w:customStyle="1" w:styleId="311">
    <w:name w:val="Table Text Char1"/>
    <w:qFormat/>
    <w:uiPriority w:val="99"/>
    <w:pPr>
      <w:snapToGrid w:val="0"/>
      <w:spacing w:before="80" w:after="80"/>
    </w:pPr>
    <w:rPr>
      <w:rFonts w:ascii="Arial" w:hAnsi="Arial" w:eastAsia="宋体" w:cs="Calibri"/>
      <w:kern w:val="2"/>
      <w:sz w:val="18"/>
      <w:lang w:val="en-US" w:eastAsia="zh-CN" w:bidi="ar-SA"/>
    </w:rPr>
  </w:style>
  <w:style w:type="paragraph" w:customStyle="1" w:styleId="312">
    <w:name w:val="正文格式 Char"/>
    <w:basedOn w:val="1"/>
    <w:qFormat/>
    <w:uiPriority w:val="0"/>
    <w:pPr>
      <w:widowControl/>
      <w:adjustRightInd w:val="0"/>
      <w:spacing w:line="440" w:lineRule="atLeast"/>
      <w:ind w:firstLine="510"/>
      <w:textAlignment w:val="baseline"/>
    </w:pPr>
    <w:rPr>
      <w:rFonts w:ascii="Calibri" w:hAnsi="Calibri" w:cs="Calibri"/>
      <w:kern w:val="0"/>
      <w:sz w:val="24"/>
      <w:szCs w:val="20"/>
    </w:rPr>
  </w:style>
  <w:style w:type="paragraph" w:customStyle="1" w:styleId="313">
    <w:name w:val="Table Contents"/>
    <w:basedOn w:val="24"/>
    <w:qFormat/>
    <w:uiPriority w:val="99"/>
    <w:pPr>
      <w:suppressAutoHyphens/>
      <w:jc w:val="left"/>
    </w:pPr>
    <w:rPr>
      <w:rFonts w:ascii="Times New Roman" w:hAnsi="Calibri" w:eastAsia="Times New Roman" w:cs="Calibri"/>
      <w:kern w:val="0"/>
      <w:sz w:val="24"/>
      <w:szCs w:val="20"/>
    </w:rPr>
  </w:style>
  <w:style w:type="paragraph" w:customStyle="1" w:styleId="314">
    <w:name w:val="Char1 Char Char Char2"/>
    <w:basedOn w:val="1"/>
    <w:qFormat/>
    <w:uiPriority w:val="99"/>
    <w:rPr>
      <w:rFonts w:ascii="Tahoma" w:hAnsi="Tahoma" w:cs="Calibri"/>
      <w:szCs w:val="20"/>
    </w:rPr>
  </w:style>
  <w:style w:type="paragraph" w:customStyle="1" w:styleId="315">
    <w:name w:val="二级列表"/>
    <w:basedOn w:val="316"/>
    <w:next w:val="316"/>
    <w:qFormat/>
    <w:uiPriority w:val="99"/>
    <w:pPr>
      <w:tabs>
        <w:tab w:val="left" w:pos="2120"/>
      </w:tabs>
      <w:ind w:firstLine="0" w:firstLineChars="0"/>
    </w:pPr>
    <w:rPr>
      <w:b/>
    </w:rPr>
  </w:style>
  <w:style w:type="paragraph" w:customStyle="1" w:styleId="316">
    <w:name w:val="段落正文"/>
    <w:basedOn w:val="1"/>
    <w:qFormat/>
    <w:uiPriority w:val="99"/>
    <w:pPr>
      <w:spacing w:beforeLines="50" w:line="360" w:lineRule="auto"/>
      <w:ind w:firstLine="200" w:firstLineChars="200"/>
    </w:pPr>
    <w:rPr>
      <w:rFonts w:ascii="Calibri" w:hAnsi="Calibri" w:cs="Calibri"/>
      <w:spacing w:val="2"/>
      <w:sz w:val="24"/>
      <w:szCs w:val="20"/>
    </w:rPr>
  </w:style>
  <w:style w:type="paragraph" w:customStyle="1" w:styleId="317">
    <w:name w:val="Char Char Char Char Char Char Char2"/>
    <w:basedOn w:val="19"/>
    <w:qFormat/>
    <w:uiPriority w:val="99"/>
    <w:rPr>
      <w:rFonts w:ascii="宋体" w:hAnsi="Tahoma"/>
    </w:rPr>
  </w:style>
  <w:style w:type="paragraph" w:customStyle="1" w:styleId="318">
    <w:name w:val="图标"/>
    <w:basedOn w:val="1"/>
    <w:next w:val="1"/>
    <w:qFormat/>
    <w:uiPriority w:val="99"/>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Calibri" w:hAnsi="Calibri" w:eastAsia="仿宋_GB2312" w:cs="Calibri"/>
      <w:kern w:val="0"/>
      <w:sz w:val="24"/>
      <w:szCs w:val="20"/>
    </w:rPr>
  </w:style>
  <w:style w:type="paragraph" w:customStyle="1" w:styleId="319">
    <w:name w:val="标题3——2"/>
    <w:basedOn w:val="7"/>
    <w:next w:val="57"/>
    <w:qFormat/>
    <w:uiPriority w:val="99"/>
    <w:pPr>
      <w:tabs>
        <w:tab w:val="left" w:pos="1280"/>
        <w:tab w:val="right" w:leader="dot" w:pos="8777"/>
      </w:tabs>
      <w:spacing w:beforeLines="100" w:after="0" w:line="240" w:lineRule="auto"/>
      <w:ind w:left="851" w:hanging="851"/>
      <w:outlineLvl w:val="9"/>
    </w:pPr>
    <w:rPr>
      <w:rFonts w:ascii="黑体" w:hAnsi="宋体" w:eastAsia="黑体" w:cs="Calibri"/>
      <w:bCs w:val="0"/>
      <w:sz w:val="30"/>
      <w:szCs w:val="20"/>
    </w:rPr>
  </w:style>
  <w:style w:type="paragraph" w:customStyle="1" w:styleId="320">
    <w:name w:val="司法正文"/>
    <w:qFormat/>
    <w:uiPriority w:val="99"/>
    <w:pPr>
      <w:widowControl w:val="0"/>
      <w:ind w:firstLine="200" w:firstLineChars="200"/>
      <w:jc w:val="both"/>
    </w:pPr>
    <w:rPr>
      <w:rFonts w:ascii="Times New Roman" w:hAnsi="Times New Roman" w:eastAsia="仿宋_GB2312" w:cs="Times New Roman"/>
      <w:sz w:val="32"/>
      <w:szCs w:val="32"/>
      <w:lang w:val="en-US" w:eastAsia="zh-CN" w:bidi="ar-SA"/>
    </w:rPr>
  </w:style>
  <w:style w:type="paragraph" w:customStyle="1" w:styleId="321">
    <w:name w:val="Char Char Char1 Char Char Char Char Char Char Char Char Char Char Char Char Char"/>
    <w:basedOn w:val="1"/>
    <w:qFormat/>
    <w:uiPriority w:val="99"/>
    <w:pPr>
      <w:widowControl/>
      <w:spacing w:after="160" w:line="240" w:lineRule="exact"/>
      <w:jc w:val="left"/>
    </w:pPr>
    <w:rPr>
      <w:rFonts w:ascii="Verdana" w:hAnsi="Verdana" w:cs="Verdana"/>
      <w:kern w:val="0"/>
      <w:sz w:val="18"/>
      <w:szCs w:val="18"/>
      <w:lang w:eastAsia="en-US"/>
    </w:rPr>
  </w:style>
  <w:style w:type="paragraph" w:customStyle="1" w:styleId="322">
    <w:name w:val="xl27"/>
    <w:basedOn w:val="1"/>
    <w:qFormat/>
    <w:uiPriority w:val="99"/>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cs="Calibri"/>
      <w:kern w:val="0"/>
      <w:szCs w:val="20"/>
    </w:rPr>
  </w:style>
  <w:style w:type="paragraph" w:customStyle="1" w:styleId="323">
    <w:name w:val="表头文本"/>
    <w:qFormat/>
    <w:uiPriority w:val="99"/>
    <w:pPr>
      <w:jc w:val="center"/>
    </w:pPr>
    <w:rPr>
      <w:rFonts w:ascii="Arial" w:hAnsi="Arial" w:eastAsia="宋体" w:cs="Calibri"/>
      <w:b/>
      <w:sz w:val="21"/>
      <w:lang w:val="en-US" w:eastAsia="zh-CN" w:bidi="ar-SA"/>
    </w:rPr>
  </w:style>
  <w:style w:type="paragraph" w:customStyle="1" w:styleId="324">
    <w:name w:val="Pull Quote"/>
    <w:basedOn w:val="1"/>
    <w:qFormat/>
    <w:uiPriority w:val="99"/>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rFonts w:ascii="Calibri" w:hAnsi="Calibri" w:cs="Calibri"/>
      <w:b/>
      <w:i/>
      <w:sz w:val="24"/>
      <w:szCs w:val="20"/>
    </w:rPr>
  </w:style>
  <w:style w:type="paragraph" w:customStyle="1" w:styleId="325">
    <w:name w:val="普通正文"/>
    <w:basedOn w:val="1"/>
    <w:qFormat/>
    <w:uiPriority w:val="99"/>
    <w:pPr>
      <w:adjustRightInd w:val="0"/>
      <w:spacing w:before="120" w:after="120" w:line="360" w:lineRule="auto"/>
      <w:ind w:firstLine="480"/>
      <w:jc w:val="left"/>
      <w:textAlignment w:val="baseline"/>
    </w:pPr>
    <w:rPr>
      <w:rFonts w:ascii="Arial" w:hAnsi="Arial" w:cs="Calibri"/>
      <w:kern w:val="0"/>
      <w:sz w:val="24"/>
      <w:szCs w:val="20"/>
    </w:rPr>
  </w:style>
  <w:style w:type="paragraph" w:customStyle="1" w:styleId="326">
    <w:name w:val="Char Char Char Char Char Char1 Char1"/>
    <w:basedOn w:val="1"/>
    <w:qFormat/>
    <w:uiPriority w:val="99"/>
    <w:pPr>
      <w:widowControl/>
      <w:spacing w:after="160" w:line="240" w:lineRule="exact"/>
      <w:jc w:val="left"/>
    </w:pPr>
    <w:rPr>
      <w:rFonts w:ascii="Verdana" w:hAnsi="Verdana" w:cs="Verdana"/>
      <w:kern w:val="0"/>
      <w:szCs w:val="21"/>
      <w:lang w:eastAsia="en-US"/>
    </w:rPr>
  </w:style>
  <w:style w:type="paragraph" w:customStyle="1" w:styleId="327">
    <w:name w:val="列表段落1"/>
    <w:basedOn w:val="1"/>
    <w:qFormat/>
    <w:uiPriority w:val="0"/>
    <w:pPr>
      <w:adjustRightInd w:val="0"/>
      <w:spacing w:line="312" w:lineRule="atLeast"/>
      <w:ind w:firstLine="420" w:firstLineChars="200"/>
      <w:textAlignment w:val="baseline"/>
    </w:pPr>
    <w:rPr>
      <w:kern w:val="0"/>
      <w:szCs w:val="21"/>
    </w:rPr>
  </w:style>
  <w:style w:type="paragraph" w:customStyle="1" w:styleId="328">
    <w:name w:val="正文5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9">
    <w:name w:val="日期1"/>
    <w:basedOn w:val="1"/>
    <w:next w:val="1"/>
    <w:qFormat/>
    <w:uiPriority w:val="0"/>
    <w:rPr>
      <w:sz w:val="28"/>
      <w:szCs w:val="22"/>
    </w:rPr>
  </w:style>
  <w:style w:type="character" w:customStyle="1" w:styleId="330">
    <w:name w:val="纯文本 Char"/>
    <w:qFormat/>
    <w:uiPriority w:val="0"/>
    <w:rPr>
      <w:rFonts w:ascii="宋体" w:hAnsi="Courier New"/>
      <w:kern w:val="2"/>
      <w:sz w:val="21"/>
      <w:szCs w:val="21"/>
    </w:rPr>
  </w:style>
  <w:style w:type="paragraph" w:customStyle="1" w:styleId="331">
    <w:name w:val="标题 22"/>
    <w:next w:val="1"/>
    <w:qFormat/>
    <w:uiPriority w:val="0"/>
    <w:pPr>
      <w:keepNext/>
      <w:keepLines/>
      <w:widowControl w:val="0"/>
      <w:adjustRightInd w:val="0"/>
      <w:spacing w:before="260" w:after="260" w:line="416" w:lineRule="atLeast"/>
      <w:jc w:val="both"/>
      <w:textAlignment w:val="baseline"/>
      <w:outlineLvl w:val="1"/>
    </w:pPr>
    <w:rPr>
      <w:rFonts w:ascii="Times New Roman" w:hAnsi="Times New Roman" w:eastAsia="宋体" w:cs="Times New Roman"/>
      <w:b/>
      <w:sz w:val="30"/>
      <w:lang w:val="en-US" w:eastAsia="zh-CN" w:bidi="ar-SA"/>
    </w:rPr>
  </w:style>
  <w:style w:type="character" w:customStyle="1" w:styleId="332">
    <w:name w:val="NormalCharacter"/>
    <w:semiHidden/>
    <w:qFormat/>
    <w:uiPriority w:val="0"/>
  </w:style>
  <w:style w:type="paragraph" w:customStyle="1" w:styleId="333">
    <w:name w:val="PlainText"/>
    <w:basedOn w:val="1"/>
    <w:link w:val="337"/>
    <w:qFormat/>
    <w:uiPriority w:val="0"/>
    <w:rPr>
      <w:rFonts w:ascii="宋体" w:hAnsi="Courier New"/>
      <w:szCs w:val="21"/>
    </w:rPr>
  </w:style>
  <w:style w:type="character" w:customStyle="1" w:styleId="334">
    <w:name w:val="正文文本首行缩进 2 字符1"/>
    <w:link w:val="2"/>
    <w:qFormat/>
    <w:uiPriority w:val="99"/>
    <w:rPr>
      <w:rFonts w:ascii="宋体" w:hAnsi="宋体" w:cs="宋体"/>
      <w:bCs/>
      <w:kern w:val="2"/>
      <w:sz w:val="24"/>
      <w:szCs w:val="24"/>
    </w:rPr>
  </w:style>
  <w:style w:type="paragraph" w:customStyle="1" w:styleId="335">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336">
    <w:name w:val="修订3"/>
    <w:hidden/>
    <w:semiHidden/>
    <w:qFormat/>
    <w:uiPriority w:val="99"/>
    <w:rPr>
      <w:rFonts w:ascii="Times New Roman" w:hAnsi="Times New Roman" w:eastAsia="宋体" w:cs="Times New Roman"/>
      <w:kern w:val="2"/>
      <w:sz w:val="21"/>
      <w:szCs w:val="24"/>
      <w:lang w:val="en-US" w:eastAsia="zh-CN" w:bidi="ar-SA"/>
    </w:rPr>
  </w:style>
  <w:style w:type="character" w:customStyle="1" w:styleId="337">
    <w:name w:val="UserStyle_0"/>
    <w:link w:val="333"/>
    <w:qFormat/>
    <w:uiPriority w:val="0"/>
    <w:rPr>
      <w:rFonts w:ascii="宋体" w:hAnsi="Courier New" w:cs="Times New Roman"/>
      <w:kern w:val="2"/>
      <w:sz w:val="21"/>
      <w:szCs w:val="21"/>
    </w:rPr>
  </w:style>
  <w:style w:type="paragraph" w:customStyle="1" w:styleId="338">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339">
    <w:name w:val="修订5"/>
    <w:hidden/>
    <w:unhideWhenUsed/>
    <w:qFormat/>
    <w:uiPriority w:val="99"/>
    <w:rPr>
      <w:rFonts w:ascii="Times New Roman" w:hAnsi="Times New Roman" w:eastAsia="宋体" w:cs="Times New Roman"/>
      <w:kern w:val="2"/>
      <w:sz w:val="21"/>
      <w:szCs w:val="24"/>
      <w:lang w:val="en-US" w:eastAsia="zh-CN" w:bidi="ar-SA"/>
    </w:rPr>
  </w:style>
  <w:style w:type="paragraph" w:customStyle="1" w:styleId="340">
    <w:name w:val="样式 49 10 磅"/>
    <w:qFormat/>
    <w:uiPriority w:val="0"/>
    <w:pPr>
      <w:widowControl w:val="0"/>
      <w:spacing w:after="120"/>
      <w:ind w:left="200" w:leftChars="200" w:firstLine="200" w:firstLineChars="200"/>
      <w:jc w:val="both"/>
    </w:pPr>
    <w:rPr>
      <w:rFonts w:ascii="Calibri" w:hAnsi="Calibri" w:eastAsia="宋体" w:cs="Times New Roman"/>
      <w:kern w:val="2"/>
      <w:sz w:val="21"/>
      <w:lang w:val="en-US" w:eastAsia="zh-CN" w:bidi="ar-SA"/>
    </w:rPr>
  </w:style>
  <w:style w:type="paragraph" w:customStyle="1" w:styleId="341">
    <w:name w:val="CM61"/>
    <w:basedOn w:val="186"/>
    <w:next w:val="186"/>
    <w:qFormat/>
    <w:uiPriority w:val="99"/>
    <w:rPr>
      <w:rFonts w:cstheme="minorBidi"/>
      <w:color w:val="auto"/>
    </w:rPr>
  </w:style>
  <w:style w:type="paragraph" w:customStyle="1" w:styleId="342">
    <w:name w:val="CM31"/>
    <w:basedOn w:val="186"/>
    <w:next w:val="186"/>
    <w:qFormat/>
    <w:uiPriority w:val="99"/>
    <w:pPr>
      <w:spacing w:line="411" w:lineRule="atLeast"/>
    </w:pPr>
    <w:rPr>
      <w:rFonts w:cstheme="minorBidi"/>
      <w:color w:val="auto"/>
    </w:rPr>
  </w:style>
  <w:style w:type="paragraph" w:customStyle="1" w:styleId="343">
    <w:name w:val="正文_6"/>
    <w:next w:v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4">
    <w:name w:val="修订6"/>
    <w:hidden/>
    <w:unhideWhenUsed/>
    <w:qFormat/>
    <w:uiPriority w:val="99"/>
    <w:rPr>
      <w:rFonts w:ascii="Times New Roman" w:hAnsi="Times New Roman" w:eastAsia="宋体" w:cs="Times New Roman"/>
      <w:kern w:val="2"/>
      <w:sz w:val="21"/>
      <w:szCs w:val="24"/>
      <w:lang w:val="en-US" w:eastAsia="zh-CN" w:bidi="ar-SA"/>
    </w:rPr>
  </w:style>
  <w:style w:type="paragraph" w:customStyle="1" w:styleId="345">
    <w:name w:val="修订7"/>
    <w:hidden/>
    <w:unhideWhenUsed/>
    <w:uiPriority w:val="99"/>
    <w:rPr>
      <w:rFonts w:ascii="Times New Roman" w:hAnsi="Times New Roman" w:eastAsia="宋体" w:cs="Times New Roman"/>
      <w:kern w:val="2"/>
      <w:sz w:val="21"/>
      <w:szCs w:val="24"/>
      <w:lang w:val="en-US" w:eastAsia="zh-CN" w:bidi="ar-SA"/>
    </w:rPr>
  </w:style>
  <w:style w:type="paragraph" w:customStyle="1" w:styleId="34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4F49B3-5895-46C9-A12D-CB9A9C20587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4614</Words>
  <Characters>4822</Characters>
  <Lines>132</Lines>
  <Paragraphs>37</Paragraphs>
  <TotalTime>45</TotalTime>
  <ScaleCrop>false</ScaleCrop>
  <LinksUpToDate>false</LinksUpToDate>
  <CharactersWithSpaces>4884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2024-04-22T18:59:00Z</dcterms:created>
  <dc:creator>邓东成</dc:creator>
  <cp:lastModifiedBy>江</cp:lastModifiedBy>
  <cp:lastPrinted>2024-03-02T03:38:00Z</cp:lastPrinted>
  <dcterms:modified xsi:type="dcterms:W3CDTF">2026-04-14T03:19:11Z</dcterms:modified>
  <dc:title>+/4</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A0CC185FC4FA46A58F15AE38DB6450F2_13</vt:lpwstr>
  </property>
  <property fmtid="{D5CDD505-2E9C-101B-9397-08002B2CF9AE}" pid="4" name="KSOTemplateDocerSaveRecord">
    <vt:lpwstr>eyJoZGlkIjoiMWM5Zjg5ZTA5NTEzNjlkOTYzMGMyZGJlNGI0ZDkyOTAiLCJ1c2VySWQiOiI0MDE3MDk5MTAifQ==</vt:lpwstr>
  </property>
</Properties>
</file>